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2017年（春季）拟毕业和申请学位研究生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注意事项</w:t>
      </w:r>
    </w:p>
    <w:p>
      <w:pPr>
        <w:spacing w:line="360" w:lineRule="exact"/>
        <w:rPr>
          <w:szCs w:val="21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2017年（春季）</w:t>
      </w:r>
      <w:r>
        <w:rPr>
          <w:sz w:val="24"/>
          <w:szCs w:val="24"/>
        </w:rPr>
        <w:t>拟毕业和申请学位的各位研究生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请注意：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即将启动毕业和学位申请的相关工作，进入学位论文重复率检测、双盲评审和答辩等程序。现提请你注意如下事项，</w:t>
      </w:r>
      <w:r>
        <w:rPr>
          <w:rFonts w:hint="eastAsia"/>
          <w:b/>
          <w:sz w:val="24"/>
          <w:szCs w:val="24"/>
        </w:rPr>
        <w:t>具体时间以各学院通知为准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按照学院规定的时间节点做好各环节的工作</w:t>
      </w:r>
      <w:r>
        <w:rPr>
          <w:rFonts w:hint="eastAsia"/>
          <w:sz w:val="24"/>
          <w:szCs w:val="24"/>
        </w:rPr>
        <w:t>。请你早作准备，加强学位论文规范，提高学位论文质量</w:t>
      </w:r>
      <w:r>
        <w:rPr>
          <w:rFonts w:hint="eastAsia"/>
          <w:b/>
          <w:sz w:val="24"/>
          <w:szCs w:val="24"/>
        </w:rPr>
        <w:t>。相关表格</w:t>
      </w:r>
      <w:r>
        <w:rPr>
          <w:b/>
          <w:sz w:val="24"/>
          <w:szCs w:val="24"/>
        </w:rPr>
        <w:t>在</w:t>
      </w:r>
      <w:r>
        <w:rPr>
          <w:rFonts w:hint="eastAsia"/>
          <w:b/>
          <w:sz w:val="24"/>
          <w:szCs w:val="24"/>
        </w:rPr>
        <w:t>“上海师范大学研究生院网页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下载专区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学位与毕业相关下载”中下载。</w:t>
      </w:r>
    </w:p>
    <w:p>
      <w:pPr>
        <w:spacing w:before="156" w:beforeLines="50" w:after="156" w:afterLines="50" w:line="4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一、关于学位论文重复率检测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所有申请学位的研究生，学位论文都要进行重复率检测。具体要求如下：</w:t>
      </w:r>
    </w:p>
    <w:p>
      <w:pPr>
        <w:spacing w:line="440" w:lineRule="exact"/>
        <w:ind w:firstLine="4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1. 学位论文在提交重复率检测之前，须经导师同意并签字。</w:t>
      </w:r>
      <w:r>
        <w:rPr>
          <w:rFonts w:hint="eastAsia"/>
          <w:sz w:val="24"/>
          <w:szCs w:val="24"/>
        </w:rPr>
        <w:t>研究生将学位论文给导师审阅并经导师同意提交且签名后，在10月9日前，</w:t>
      </w:r>
      <w:r>
        <w:rPr>
          <w:sz w:val="24"/>
          <w:szCs w:val="24"/>
        </w:rPr>
        <w:t>将</w:t>
      </w:r>
      <w:r>
        <w:rPr>
          <w:rFonts w:hint="eastAsia"/>
          <w:sz w:val="24"/>
          <w:szCs w:val="24"/>
        </w:rPr>
        <w:t>论文电子稿和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同意提交</w:t>
      </w:r>
      <w:r>
        <w:rPr>
          <w:sz w:val="24"/>
          <w:szCs w:val="24"/>
        </w:rPr>
        <w:t>学位论文重复率检测意见表》一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交</w:t>
      </w:r>
      <w:r>
        <w:rPr>
          <w:rFonts w:hint="eastAsia"/>
          <w:sz w:val="24"/>
          <w:szCs w:val="24"/>
        </w:rPr>
        <w:t>给</w:t>
      </w:r>
      <w:r>
        <w:rPr>
          <w:sz w:val="24"/>
          <w:szCs w:val="24"/>
        </w:rPr>
        <w:t>学院教务员，统一送研究生院检测。</w:t>
      </w:r>
    </w:p>
    <w:p>
      <w:pPr>
        <w:spacing w:line="44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2. 提交检测的学位论文电子稿必须是以学生姓名作为文件名的word或pdf格式文件。</w:t>
      </w:r>
      <w:r>
        <w:rPr>
          <w:rFonts w:hint="eastAsia"/>
          <w:sz w:val="24"/>
          <w:szCs w:val="24"/>
        </w:rPr>
        <w:t>只需提交学位论文的</w:t>
      </w:r>
      <w:r>
        <w:rPr>
          <w:rFonts w:hint="eastAsia"/>
          <w:sz w:val="24"/>
          <w:szCs w:val="24"/>
          <w:highlight w:val="red"/>
        </w:rPr>
        <w:t>正文部分</w:t>
      </w:r>
      <w:r>
        <w:rPr>
          <w:rFonts w:hint="eastAsia"/>
          <w:sz w:val="24"/>
          <w:szCs w:val="24"/>
          <w:highlight w:val="red"/>
          <w:lang w:eastAsia="zh-CN"/>
        </w:rPr>
        <w:t>、</w:t>
      </w:r>
      <w:r>
        <w:rPr>
          <w:rFonts w:hint="eastAsia"/>
          <w:sz w:val="24"/>
          <w:szCs w:val="24"/>
          <w:highlight w:val="red"/>
        </w:rPr>
        <w:t>参考文献</w:t>
      </w:r>
      <w:r>
        <w:rPr>
          <w:rFonts w:hint="eastAsia"/>
          <w:sz w:val="24"/>
          <w:szCs w:val="24"/>
        </w:rPr>
        <w:t>（不含引言、文献综述及致谢），若学位论文中</w:t>
      </w:r>
      <w:r>
        <w:rPr>
          <w:rFonts w:hint="eastAsia"/>
          <w:b/>
          <w:bCs/>
          <w:sz w:val="24"/>
          <w:szCs w:val="24"/>
        </w:rPr>
        <w:t>有引用自己的论文，务必标注引用。</w:t>
      </w:r>
      <w:r>
        <w:rPr>
          <w:rFonts w:hint="eastAsia"/>
          <w:sz w:val="24"/>
          <w:szCs w:val="24"/>
        </w:rPr>
        <w:t>提交检测的学位论文与给导师审核的学位论文相一致。</w:t>
      </w:r>
    </w:p>
    <w:p>
      <w:pPr>
        <w:spacing w:line="44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3. 学位论文重复率检测必须符合我校“学位论文重复率检测标准”2015年规定。</w:t>
      </w:r>
      <w:r>
        <w:rPr>
          <w:rFonts w:hint="eastAsia"/>
          <w:sz w:val="24"/>
          <w:szCs w:val="24"/>
        </w:rPr>
        <w:t>凡重复率检测结果不通过者，若有异议，研究生在与导师商议后可填写“学位论文重复率检测结果异议申诉表”，按规定程序提出申诉；若无异议，研究生应填写“学位论文重复率检测结果处理意见表”，均由学院签署意见后送研究生院。</w:t>
      </w:r>
    </w:p>
    <w:p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4. 经审核重复率检测确未通过应延期学位论文审核与答辩的研究生（定向生和委培生除外），视实际情况可准予先行毕业。</w:t>
      </w:r>
      <w:r>
        <w:rPr>
          <w:rFonts w:hint="eastAsia"/>
          <w:sz w:val="24"/>
          <w:szCs w:val="24"/>
        </w:rPr>
        <w:t>如确需先行毕业，在征得导师同意后，由研究生本人提出申请，其论文在短期修改后可作为毕业论文，经学院毕业论文审核（或答辩）且通过后，可先行毕业。对于毕业后延期答辩的研究生，若继续修改好论文（硕士生不超过1年、博士生不超过2年），可再申请重复率检测。通过重复率检测后，可进入学位论文盲审和答辩程序。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通过学位论文重复率检测且学位论文获得导师认可的研究生，从导师处领取盲审号，登录上海市学位论文盲审抽查系统（</w:t>
      </w:r>
      <w:r>
        <w:fldChar w:fldCharType="begin"/>
      </w:r>
      <w:r>
        <w:instrText xml:space="preserve"> HYPERLINK "http://lwms.seei.shec.edu.cn/" </w:instrText>
      </w:r>
      <w:r>
        <w:fldChar w:fldCharType="separate"/>
      </w:r>
      <w:r>
        <w:rPr>
          <w:b/>
          <w:sz w:val="24"/>
          <w:szCs w:val="24"/>
        </w:rPr>
        <w:t>http://lwms.seei.shec.edu.cn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）。</w:t>
      </w:r>
    </w:p>
    <w:p>
      <w:pPr>
        <w:spacing w:before="156" w:beforeLines="50" w:after="156" w:afterLines="50" w:line="4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二、关于学位论文双盲评审</w:t>
      </w:r>
    </w:p>
    <w:p>
      <w:pPr>
        <w:spacing w:line="440" w:lineRule="exact"/>
        <w:ind w:firstLine="360" w:firstLineChars="15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根据上海市学位</w:t>
      </w:r>
      <w:r>
        <w:rPr>
          <w:rFonts w:hint="eastAsia"/>
          <w:sz w:val="24"/>
          <w:szCs w:val="24"/>
        </w:rPr>
        <w:t>办</w:t>
      </w:r>
      <w:r>
        <w:rPr>
          <w:sz w:val="24"/>
          <w:szCs w:val="24"/>
        </w:rPr>
        <w:t>要求，所有申请硕士学位以上者（博士、硕士、专业学位研究生、同等学力申请学位、高校教师）必须在学位论文定稿后，</w:t>
      </w:r>
      <w:r>
        <w:rPr>
          <w:b/>
          <w:sz w:val="24"/>
          <w:szCs w:val="24"/>
        </w:rPr>
        <w:t>登录上海市学位论文盲审抽查系统，参加上海市教育评估院双盲评审抽查。</w:t>
      </w:r>
      <w:r>
        <w:rPr>
          <w:sz w:val="24"/>
          <w:szCs w:val="24"/>
        </w:rPr>
        <w:t>登录后当即显示是否列入抽检名单，并自动记录时间和产生论文编号。在登录抽查系统后的两个月内必须组织论文答辩，否则将延期六个月才准予答辩。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注：登录系统填写时注意：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（1）学位类别：学号第3、4位为21，填科学博士；第3、4位为22，填科学硕士；第3、4位为23或25，填专业硕士；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（2）论文等级、答辩日期自行填写即可。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b/>
          <w:sz w:val="24"/>
          <w:szCs w:val="24"/>
        </w:rPr>
        <w:t>被抽中上海市教育评估院双盲评审的博士研究生，需提交</w:t>
      </w:r>
      <w:r>
        <w:rPr>
          <w:rFonts w:hint="eastAsia"/>
          <w:b/>
          <w:sz w:val="24"/>
          <w:szCs w:val="24"/>
        </w:rPr>
        <w:t>2本学位论文。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上海市学位论文盲审</w:t>
      </w:r>
      <w:r>
        <w:rPr>
          <w:sz w:val="24"/>
          <w:szCs w:val="24"/>
        </w:rPr>
        <w:t>抽</w:t>
      </w:r>
      <w:r>
        <w:rPr>
          <w:rFonts w:hint="eastAsia"/>
          <w:sz w:val="24"/>
          <w:szCs w:val="24"/>
        </w:rPr>
        <w:t>查</w:t>
      </w:r>
      <w:r>
        <w:rPr>
          <w:sz w:val="24"/>
          <w:szCs w:val="24"/>
        </w:rPr>
        <w:t>系统中下载</w:t>
      </w:r>
      <w:r>
        <w:rPr>
          <w:rFonts w:hint="eastAsia"/>
          <w:sz w:val="24"/>
          <w:szCs w:val="24"/>
        </w:rPr>
        <w:t>1张评议表、2张简况表，在评议表中正确填写前两行内容；1张简况表需导师和本人签字、学院盖章，交给学院教务员；另1张简况表无需签名，只需学院盖章，与评议表一起夹在一本论文内；再从上海师范大学研究生院网页中下载《上海师范大学博士学位论文评议表》1张，正确填写评议表后夹在另一本论文内。2本论文一起在规定时间内交给学院教务员，由教务员送研究生院，统一进行双盲评审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b/>
          <w:sz w:val="24"/>
          <w:szCs w:val="24"/>
        </w:rPr>
        <w:t>被抽中上海市教育评估院双盲评审的硕士研究生，需提交</w:t>
      </w:r>
      <w:r>
        <w:rPr>
          <w:rFonts w:hint="eastAsia"/>
          <w:b/>
          <w:sz w:val="24"/>
          <w:szCs w:val="24"/>
        </w:rPr>
        <w:t>1本学位论文。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上海市学位论文盲审</w:t>
      </w:r>
      <w:r>
        <w:rPr>
          <w:sz w:val="24"/>
          <w:szCs w:val="24"/>
        </w:rPr>
        <w:t>抽</w:t>
      </w:r>
      <w:r>
        <w:rPr>
          <w:rFonts w:hint="eastAsia"/>
          <w:sz w:val="24"/>
          <w:szCs w:val="24"/>
        </w:rPr>
        <w:t>查</w:t>
      </w:r>
      <w:r>
        <w:rPr>
          <w:sz w:val="24"/>
          <w:szCs w:val="24"/>
        </w:rPr>
        <w:t>系统中下载</w:t>
      </w:r>
      <w:r>
        <w:rPr>
          <w:rFonts w:hint="eastAsia"/>
          <w:sz w:val="24"/>
          <w:szCs w:val="24"/>
        </w:rPr>
        <w:t>1张评议表、2张简况表，在评议表中正确填写前两行内容；1张简况表需导师和本人签字、学院盖章，交给学院教务员；另1张简况表无需签名，只需学院盖章，与评议表一起夹在1本论文中，在规定时间内交给学院教务员。由教务员送至研究生院，统一进行双盲评审。</w:t>
      </w:r>
    </w:p>
    <w:p>
      <w:pPr>
        <w:spacing w:line="44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．未</w:t>
      </w:r>
      <w:r>
        <w:rPr>
          <w:b/>
          <w:sz w:val="24"/>
          <w:szCs w:val="24"/>
        </w:rPr>
        <w:t>被上海市教育评估院抽中双盲评审的博士、硕士</w:t>
      </w:r>
      <w:r>
        <w:rPr>
          <w:rFonts w:hint="eastAsia"/>
          <w:b/>
          <w:sz w:val="24"/>
          <w:szCs w:val="24"/>
        </w:rPr>
        <w:t>学位</w:t>
      </w:r>
      <w:r>
        <w:rPr>
          <w:b/>
          <w:sz w:val="24"/>
          <w:szCs w:val="24"/>
        </w:rPr>
        <w:t>论文，一律参加学校组织的盲评（全部送至兄弟院校）。</w:t>
      </w:r>
      <w:r>
        <w:rPr>
          <w:sz w:val="24"/>
          <w:szCs w:val="24"/>
        </w:rPr>
        <w:t>要求博士生打印2</w:t>
      </w: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学位论文和</w:t>
      </w:r>
      <w:r>
        <w:rPr>
          <w:rFonts w:hint="eastAsia"/>
          <w:sz w:val="24"/>
          <w:szCs w:val="24"/>
        </w:rPr>
        <w:t>2张评议表</w:t>
      </w:r>
      <w:r>
        <w:rPr>
          <w:sz w:val="24"/>
          <w:szCs w:val="24"/>
        </w:rPr>
        <w:t>、硕士生打印1</w:t>
      </w: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学位论文和</w:t>
      </w:r>
      <w:r>
        <w:rPr>
          <w:rFonts w:hint="eastAsia"/>
          <w:sz w:val="24"/>
          <w:szCs w:val="24"/>
        </w:rPr>
        <w:t>1张评议表。评议表</w:t>
      </w:r>
      <w:r>
        <w:rPr>
          <w:sz w:val="24"/>
          <w:szCs w:val="24"/>
        </w:rPr>
        <w:t>正确填写后夹在论文里，在规定时间内交给学院教务员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教务员收齐后统一交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研究生院，由研究生院负责送审。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．对</w:t>
      </w:r>
      <w:r>
        <w:rPr>
          <w:sz w:val="24"/>
          <w:szCs w:val="24"/>
        </w:rPr>
        <w:t>学位论文双盲评审结果有异议的处理方法，</w:t>
      </w:r>
      <w:r>
        <w:rPr>
          <w:rFonts w:hint="eastAsia"/>
          <w:sz w:val="24"/>
          <w:szCs w:val="24"/>
        </w:rPr>
        <w:t>参</w:t>
      </w:r>
      <w:r>
        <w:rPr>
          <w:sz w:val="24"/>
          <w:szCs w:val="24"/>
        </w:rPr>
        <w:t>见《上海师范大学研究生</w:t>
      </w:r>
      <w:r>
        <w:rPr>
          <w:rFonts w:hint="eastAsia"/>
          <w:sz w:val="24"/>
          <w:szCs w:val="24"/>
        </w:rPr>
        <w:t>手册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所有申请学位的研究生，在论文答辩前，还需由各学院组织专家进行论文评阅，要求如下：</w:t>
      </w:r>
    </w:p>
    <w:p>
      <w:pPr>
        <w:spacing w:line="4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被抽中上海市教育评估院双盲评审的博士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，学位论文还需聘请4名教授专家评阅（至少有2名是外单位专家）；</w:t>
      </w:r>
      <w:r>
        <w:rPr>
          <w:rFonts w:hint="eastAsia"/>
          <w:sz w:val="24"/>
          <w:szCs w:val="24"/>
        </w:rPr>
        <w:t>未</w:t>
      </w:r>
      <w:r>
        <w:rPr>
          <w:sz w:val="24"/>
          <w:szCs w:val="24"/>
        </w:rPr>
        <w:t>被抽中上海市教育评估院双盲评审的，至少聘请3名教授专家评阅（至少有1名是外单位专家）。</w:t>
      </w:r>
    </w:p>
    <w:p>
      <w:pPr>
        <w:spacing w:line="4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被抽中上海市教育评估院双盲评审的全日制硕士研究生，学位论文还需聘请2名副教授或以上专家评阅（至少有1名是外单位专家）；</w:t>
      </w:r>
      <w:r>
        <w:rPr>
          <w:rFonts w:hint="eastAsia"/>
          <w:sz w:val="24"/>
          <w:szCs w:val="24"/>
        </w:rPr>
        <w:t>未</w:t>
      </w:r>
      <w:r>
        <w:rPr>
          <w:sz w:val="24"/>
          <w:szCs w:val="24"/>
        </w:rPr>
        <w:t>被抽中上海市教育评估院双盲评审的，至少聘请1名副教授或以上专家评阅。</w:t>
      </w:r>
    </w:p>
    <w:p>
      <w:pPr>
        <w:spacing w:line="4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被抽中上海市教育评估院双盲评审的在职申请硕士学位研究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和同等学力在职申请硕士学位研究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，至少聘请3名副教授或以上专家评阅（至少有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名是外单位专家），</w:t>
      </w:r>
      <w:r>
        <w:rPr>
          <w:rFonts w:hint="eastAsia"/>
          <w:sz w:val="24"/>
          <w:szCs w:val="24"/>
        </w:rPr>
        <w:t>未</w:t>
      </w:r>
      <w:r>
        <w:rPr>
          <w:sz w:val="24"/>
          <w:szCs w:val="24"/>
        </w:rPr>
        <w:t>被抽中上海市教育评估院双盲评审的，还需聘请2名副教授或以上专家评阅（至少有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名是外单位专家）。</w:t>
      </w:r>
      <w:bookmarkStart w:id="0" w:name="_GoBack"/>
      <w:bookmarkEnd w:id="0"/>
    </w:p>
    <w:p>
      <w:pPr>
        <w:spacing w:line="44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研究生学位论文的打印、装订等</w:t>
      </w:r>
      <w:r>
        <w:rPr>
          <w:rFonts w:hint="eastAsia"/>
          <w:b/>
          <w:sz w:val="24"/>
          <w:szCs w:val="24"/>
        </w:rPr>
        <w:t>，均</w:t>
      </w:r>
      <w:r>
        <w:rPr>
          <w:b/>
          <w:sz w:val="24"/>
          <w:szCs w:val="24"/>
        </w:rPr>
        <w:t>由学生本人负责。</w:t>
      </w:r>
    </w:p>
    <w:p>
      <w:pPr>
        <w:spacing w:before="156" w:beforeLines="50" w:after="156" w:afterLines="50" w:line="4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关于</w:t>
      </w:r>
      <w:r>
        <w:rPr>
          <w:b/>
          <w:sz w:val="28"/>
          <w:szCs w:val="28"/>
        </w:rPr>
        <w:t>学位论文答辩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领取答辩材料袋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凡</w:t>
      </w:r>
      <w:r>
        <w:rPr>
          <w:sz w:val="24"/>
          <w:szCs w:val="24"/>
        </w:rPr>
        <w:t>交清学费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住宿费</w:t>
      </w:r>
      <w:r>
        <w:rPr>
          <w:rFonts w:hint="eastAsia"/>
          <w:sz w:val="24"/>
          <w:szCs w:val="24"/>
        </w:rPr>
        <w:t>且可以进入答辩程序的研究生</w:t>
      </w:r>
      <w:r>
        <w:rPr>
          <w:sz w:val="24"/>
          <w:szCs w:val="24"/>
        </w:rPr>
        <w:t>，到学院教务员处领取答辩材料袋。 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博士研究生申请学位的科研要求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文科：必须作为第一作者，以上海师范大学为第一署名，在CSSCI刊物上发表一篇学术论文，字数在五千以上；如果本校的指导教师作为第一作者、本人为第二作者，必须发表两篇学术论文，每篇字数五千字以上。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理工科：必须作为第一作者，以上海师范大学为第一署名，在SCIE、EI源刊物上发表一篇学术论文；如果本校的指导教师为第一作者、本人为第二作者，必须发表两篇学术论文，每篇字数五千字以上。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）博士</w:t>
      </w:r>
      <w:r>
        <w:rPr>
          <w:sz w:val="24"/>
          <w:szCs w:val="24"/>
        </w:rPr>
        <w:t>生发表的科研论文（原件和</w:t>
      </w:r>
      <w:r>
        <w:rPr>
          <w:rFonts w:hint="eastAsia"/>
          <w:sz w:val="24"/>
          <w:szCs w:val="24"/>
        </w:rPr>
        <w:t>1份复印件）</w:t>
      </w:r>
      <w:r>
        <w:rPr>
          <w:sz w:val="24"/>
          <w:szCs w:val="24"/>
        </w:rPr>
        <w:t>，</w:t>
      </w:r>
      <w:r>
        <w:rPr>
          <w:b/>
          <w:sz w:val="24"/>
          <w:szCs w:val="24"/>
        </w:rPr>
        <w:t>由</w:t>
      </w:r>
      <w:r>
        <w:rPr>
          <w:rFonts w:hint="eastAsia"/>
          <w:b/>
          <w:sz w:val="24"/>
          <w:szCs w:val="24"/>
        </w:rPr>
        <w:t>博士</w:t>
      </w:r>
      <w:r>
        <w:rPr>
          <w:b/>
          <w:sz w:val="24"/>
          <w:szCs w:val="24"/>
        </w:rPr>
        <w:t>生</w:t>
      </w:r>
      <w:r>
        <w:rPr>
          <w:rFonts w:hint="eastAsia"/>
          <w:b/>
          <w:sz w:val="24"/>
          <w:szCs w:val="24"/>
        </w:rPr>
        <w:t>本人</w:t>
      </w:r>
      <w:r>
        <w:rPr>
          <w:b/>
          <w:sz w:val="24"/>
          <w:szCs w:val="24"/>
        </w:rPr>
        <w:t>在</w:t>
      </w:r>
      <w:r>
        <w:rPr>
          <w:rFonts w:hint="eastAsia"/>
          <w:b/>
          <w:sz w:val="24"/>
          <w:szCs w:val="24"/>
        </w:rPr>
        <w:t>规定</w:t>
      </w:r>
      <w:r>
        <w:rPr>
          <w:b/>
          <w:sz w:val="24"/>
          <w:szCs w:val="24"/>
        </w:rPr>
        <w:t>时间内</w:t>
      </w:r>
      <w:r>
        <w:rPr>
          <w:rFonts w:hint="eastAsia"/>
          <w:b/>
          <w:sz w:val="24"/>
          <w:szCs w:val="24"/>
        </w:rPr>
        <w:t>直接</w:t>
      </w:r>
      <w:r>
        <w:rPr>
          <w:b/>
          <w:sz w:val="24"/>
          <w:szCs w:val="24"/>
        </w:rPr>
        <w:t>交研究生院统一审核</w:t>
      </w:r>
      <w:r>
        <w:rPr>
          <w:sz w:val="24"/>
          <w:szCs w:val="24"/>
        </w:rPr>
        <w:t>。</w:t>
      </w:r>
    </w:p>
    <w:p>
      <w:pPr>
        <w:spacing w:line="44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b/>
          <w:sz w:val="24"/>
          <w:szCs w:val="24"/>
        </w:rPr>
        <w:t>   通过答辩后学位论文的处理</w:t>
      </w:r>
    </w:p>
    <w:p>
      <w:pPr>
        <w:spacing w:line="44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>
        <w:rPr>
          <w:b/>
          <w:sz w:val="24"/>
          <w:szCs w:val="24"/>
        </w:rPr>
        <w:t>提交纸质稿。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学位</w:t>
      </w:r>
      <w:r>
        <w:rPr>
          <w:sz w:val="24"/>
          <w:szCs w:val="24"/>
        </w:rPr>
        <w:t>论文答辩的研究生，需在研究生院网页（首页—信息管理系统）中下载《授予博士</w:t>
      </w:r>
      <w:r>
        <w:rPr>
          <w:rFonts w:hint="eastAsia"/>
          <w:sz w:val="24"/>
          <w:szCs w:val="24"/>
        </w:rPr>
        <w:t>/硕士</w:t>
      </w:r>
      <w:r>
        <w:rPr>
          <w:sz w:val="24"/>
          <w:szCs w:val="24"/>
        </w:rPr>
        <w:t>学历人员信息登记表》</w:t>
      </w:r>
      <w:r>
        <w:rPr>
          <w:rFonts w:hint="eastAsia"/>
          <w:sz w:val="24"/>
          <w:szCs w:val="24"/>
        </w:rPr>
        <w:t>，将填写无误的1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《登记表》和学位论文（</w:t>
      </w:r>
      <w:r>
        <w:rPr>
          <w:sz w:val="24"/>
          <w:szCs w:val="24"/>
        </w:rPr>
        <w:t>博士生每人4本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硕士生每人</w:t>
      </w:r>
      <w:r>
        <w:rPr>
          <w:rFonts w:hint="eastAsia"/>
          <w:sz w:val="24"/>
          <w:szCs w:val="24"/>
        </w:rPr>
        <w:t>3本）一起，由本人交</w:t>
      </w:r>
      <w:r>
        <w:rPr>
          <w:sz w:val="24"/>
          <w:szCs w:val="24"/>
        </w:rPr>
        <w:t>到研究生院学位办。如果学位论文需要申请保密，则无需提交纸质论文，但要提交</w:t>
      </w:r>
      <w:r>
        <w:rPr>
          <w:rFonts w:hint="eastAsia"/>
          <w:sz w:val="24"/>
          <w:szCs w:val="24"/>
        </w:rPr>
        <w:t>学位</w:t>
      </w:r>
      <w:r>
        <w:rPr>
          <w:sz w:val="24"/>
          <w:szCs w:val="24"/>
        </w:rPr>
        <w:t>论文电子文档（</w:t>
      </w:r>
      <w:r>
        <w:rPr>
          <w:rFonts w:hint="eastAsia"/>
          <w:sz w:val="24"/>
          <w:szCs w:val="24"/>
        </w:rPr>
        <w:t>pdf格式），且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研</w:t>
      </w:r>
      <w:r>
        <w:rPr>
          <w:sz w:val="24"/>
          <w:szCs w:val="24"/>
        </w:rPr>
        <w:t>究生院网页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下载《上海师范大学研究生学位论文保密申请表》，经导师和学院签字盖章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交</w:t>
      </w:r>
      <w:r>
        <w:rPr>
          <w:sz w:val="24"/>
          <w:szCs w:val="24"/>
        </w:rPr>
        <w:t>研究生院学位办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经校保密委员会讨论同意后，保密要求才生效。</w:t>
      </w:r>
    </w:p>
    <w:p>
      <w:pPr>
        <w:spacing w:line="44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</w:t>
      </w:r>
      <w:r>
        <w:rPr>
          <w:b/>
          <w:sz w:val="24"/>
          <w:szCs w:val="24"/>
        </w:rPr>
        <w:t>上传电子稿。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学位</w:t>
      </w:r>
      <w:r>
        <w:rPr>
          <w:sz w:val="24"/>
          <w:szCs w:val="24"/>
        </w:rPr>
        <w:t>论文答辩的研究生，学位论文电子文档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申请保密的</w:t>
      </w:r>
      <w:r>
        <w:rPr>
          <w:rFonts w:hint="eastAsia"/>
          <w:sz w:val="24"/>
          <w:szCs w:val="24"/>
        </w:rPr>
        <w:t>除外）</w:t>
      </w:r>
      <w:r>
        <w:rPr>
          <w:sz w:val="24"/>
          <w:szCs w:val="24"/>
        </w:rPr>
        <w:t>需在规定时间内上传至校图书馆（</w:t>
      </w:r>
      <w:r>
        <w:fldChar w:fldCharType="begin"/>
      </w:r>
      <w:r>
        <w:instrText xml:space="preserve"> HYPERLINK "http://www.lib.shnu.edu.cn/" </w:instrText>
      </w:r>
      <w:r>
        <w:fldChar w:fldCharType="separate"/>
      </w:r>
      <w:r>
        <w:rPr>
          <w:sz w:val="24"/>
          <w:szCs w:val="24"/>
        </w:rPr>
        <w:t>http://www.lib.shnu.edu.cn/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）。根据提示上传学位论文电子文档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文件名为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0270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学号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pdf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，提交成功者</w:t>
      </w:r>
      <w:r>
        <w:rPr>
          <w:rFonts w:hint="eastAsia"/>
          <w:sz w:val="24"/>
          <w:szCs w:val="24"/>
        </w:rPr>
        <w:t>方</w:t>
      </w:r>
      <w:r>
        <w:rPr>
          <w:sz w:val="24"/>
          <w:szCs w:val="24"/>
        </w:rPr>
        <w:t>可到图书馆信息部</w:t>
      </w:r>
      <w:r>
        <w:rPr>
          <w:rFonts w:hint="eastAsia"/>
          <w:sz w:val="24"/>
          <w:szCs w:val="24"/>
        </w:rPr>
        <w:t>盖</w:t>
      </w:r>
      <w:r>
        <w:rPr>
          <w:sz w:val="24"/>
          <w:szCs w:val="24"/>
        </w:rPr>
        <w:t>离校手续单上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章。</w:t>
      </w:r>
    </w:p>
    <w:sectPr>
      <w:foot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7A"/>
    <w:rsid w:val="0000361E"/>
    <w:rsid w:val="0001647E"/>
    <w:rsid w:val="00022267"/>
    <w:rsid w:val="00026625"/>
    <w:rsid w:val="00034D69"/>
    <w:rsid w:val="000569BE"/>
    <w:rsid w:val="00056F34"/>
    <w:rsid w:val="00063288"/>
    <w:rsid w:val="000650A6"/>
    <w:rsid w:val="000763FB"/>
    <w:rsid w:val="000820D3"/>
    <w:rsid w:val="00085AFD"/>
    <w:rsid w:val="000937BB"/>
    <w:rsid w:val="000C61C5"/>
    <w:rsid w:val="000D0224"/>
    <w:rsid w:val="000D44FF"/>
    <w:rsid w:val="000E72B3"/>
    <w:rsid w:val="00103978"/>
    <w:rsid w:val="001529AB"/>
    <w:rsid w:val="00153B6C"/>
    <w:rsid w:val="001A1963"/>
    <w:rsid w:val="001A1E9F"/>
    <w:rsid w:val="001E388E"/>
    <w:rsid w:val="001F0AD4"/>
    <w:rsid w:val="00211380"/>
    <w:rsid w:val="002364F9"/>
    <w:rsid w:val="00240D45"/>
    <w:rsid w:val="00247C96"/>
    <w:rsid w:val="00264137"/>
    <w:rsid w:val="00275AD0"/>
    <w:rsid w:val="0027789D"/>
    <w:rsid w:val="00282F9E"/>
    <w:rsid w:val="002A4380"/>
    <w:rsid w:val="002E5CBA"/>
    <w:rsid w:val="003263C7"/>
    <w:rsid w:val="00341884"/>
    <w:rsid w:val="00351925"/>
    <w:rsid w:val="00353F11"/>
    <w:rsid w:val="003609E4"/>
    <w:rsid w:val="00363EA6"/>
    <w:rsid w:val="00367892"/>
    <w:rsid w:val="003C1D5F"/>
    <w:rsid w:val="003C42D4"/>
    <w:rsid w:val="003E11BA"/>
    <w:rsid w:val="003E7AB4"/>
    <w:rsid w:val="003F56FC"/>
    <w:rsid w:val="00426CAF"/>
    <w:rsid w:val="004315EE"/>
    <w:rsid w:val="0044019B"/>
    <w:rsid w:val="00451409"/>
    <w:rsid w:val="00475739"/>
    <w:rsid w:val="0047749F"/>
    <w:rsid w:val="004809FD"/>
    <w:rsid w:val="004A791C"/>
    <w:rsid w:val="004B5D5B"/>
    <w:rsid w:val="004C0D12"/>
    <w:rsid w:val="004C4D53"/>
    <w:rsid w:val="004C5F8C"/>
    <w:rsid w:val="004D1F93"/>
    <w:rsid w:val="004E3210"/>
    <w:rsid w:val="004E7913"/>
    <w:rsid w:val="004F5A5B"/>
    <w:rsid w:val="004F60C3"/>
    <w:rsid w:val="00510EDC"/>
    <w:rsid w:val="005458A5"/>
    <w:rsid w:val="00574E23"/>
    <w:rsid w:val="005A0926"/>
    <w:rsid w:val="005A6C06"/>
    <w:rsid w:val="005D4779"/>
    <w:rsid w:val="005D69AF"/>
    <w:rsid w:val="005F2BFB"/>
    <w:rsid w:val="0061225C"/>
    <w:rsid w:val="006166E2"/>
    <w:rsid w:val="00616A2F"/>
    <w:rsid w:val="006331A2"/>
    <w:rsid w:val="00637D4C"/>
    <w:rsid w:val="00642EC5"/>
    <w:rsid w:val="0067336E"/>
    <w:rsid w:val="0068362D"/>
    <w:rsid w:val="00687C27"/>
    <w:rsid w:val="00692A31"/>
    <w:rsid w:val="006968F8"/>
    <w:rsid w:val="006A2E33"/>
    <w:rsid w:val="006B0146"/>
    <w:rsid w:val="006C26F7"/>
    <w:rsid w:val="006C77D3"/>
    <w:rsid w:val="006D7F1D"/>
    <w:rsid w:val="00712318"/>
    <w:rsid w:val="00722EC9"/>
    <w:rsid w:val="0072394F"/>
    <w:rsid w:val="00767FB0"/>
    <w:rsid w:val="007727CC"/>
    <w:rsid w:val="007B3E83"/>
    <w:rsid w:val="007B6EB1"/>
    <w:rsid w:val="007D1E06"/>
    <w:rsid w:val="007D41A0"/>
    <w:rsid w:val="007F01CA"/>
    <w:rsid w:val="007F1FB6"/>
    <w:rsid w:val="008118D3"/>
    <w:rsid w:val="00812348"/>
    <w:rsid w:val="008428DC"/>
    <w:rsid w:val="008910A3"/>
    <w:rsid w:val="008942BC"/>
    <w:rsid w:val="008A321E"/>
    <w:rsid w:val="008A53A6"/>
    <w:rsid w:val="008B2D35"/>
    <w:rsid w:val="008E1418"/>
    <w:rsid w:val="008F6263"/>
    <w:rsid w:val="00940286"/>
    <w:rsid w:val="00941D39"/>
    <w:rsid w:val="00952A8E"/>
    <w:rsid w:val="00957963"/>
    <w:rsid w:val="00966034"/>
    <w:rsid w:val="0098067A"/>
    <w:rsid w:val="00991360"/>
    <w:rsid w:val="009E0C22"/>
    <w:rsid w:val="009E5A36"/>
    <w:rsid w:val="00A0349C"/>
    <w:rsid w:val="00A038FE"/>
    <w:rsid w:val="00A0618F"/>
    <w:rsid w:val="00A14389"/>
    <w:rsid w:val="00A16F4F"/>
    <w:rsid w:val="00A24EF0"/>
    <w:rsid w:val="00A426A6"/>
    <w:rsid w:val="00A47AF1"/>
    <w:rsid w:val="00A56EF4"/>
    <w:rsid w:val="00A91C99"/>
    <w:rsid w:val="00AA516B"/>
    <w:rsid w:val="00AD1AC6"/>
    <w:rsid w:val="00AE4F7A"/>
    <w:rsid w:val="00AF6EC0"/>
    <w:rsid w:val="00B55C87"/>
    <w:rsid w:val="00B6399B"/>
    <w:rsid w:val="00B87361"/>
    <w:rsid w:val="00B950D8"/>
    <w:rsid w:val="00BB309F"/>
    <w:rsid w:val="00BC3E72"/>
    <w:rsid w:val="00C11EB9"/>
    <w:rsid w:val="00C32560"/>
    <w:rsid w:val="00C5044D"/>
    <w:rsid w:val="00C862B8"/>
    <w:rsid w:val="00CB5037"/>
    <w:rsid w:val="00CD4EC9"/>
    <w:rsid w:val="00CD6B4C"/>
    <w:rsid w:val="00CE20BD"/>
    <w:rsid w:val="00D03F03"/>
    <w:rsid w:val="00D41552"/>
    <w:rsid w:val="00D46429"/>
    <w:rsid w:val="00D52D8D"/>
    <w:rsid w:val="00D63DCB"/>
    <w:rsid w:val="00D74325"/>
    <w:rsid w:val="00DA04BE"/>
    <w:rsid w:val="00DA3A03"/>
    <w:rsid w:val="00DB137D"/>
    <w:rsid w:val="00DD0FC6"/>
    <w:rsid w:val="00DE61AA"/>
    <w:rsid w:val="00DF2040"/>
    <w:rsid w:val="00E07FAA"/>
    <w:rsid w:val="00E33ABB"/>
    <w:rsid w:val="00E505DD"/>
    <w:rsid w:val="00E53BC3"/>
    <w:rsid w:val="00E676F6"/>
    <w:rsid w:val="00E7129D"/>
    <w:rsid w:val="00EA7FFE"/>
    <w:rsid w:val="00ED45A2"/>
    <w:rsid w:val="00F06A02"/>
    <w:rsid w:val="00F11CB0"/>
    <w:rsid w:val="00F40EF5"/>
    <w:rsid w:val="00F41DCB"/>
    <w:rsid w:val="00F6072E"/>
    <w:rsid w:val="00F773DF"/>
    <w:rsid w:val="00F82E95"/>
    <w:rsid w:val="00F840A4"/>
    <w:rsid w:val="00F86E1F"/>
    <w:rsid w:val="00F87B74"/>
    <w:rsid w:val="00F92032"/>
    <w:rsid w:val="00F96B9C"/>
    <w:rsid w:val="00FB1D2B"/>
    <w:rsid w:val="00FC3393"/>
    <w:rsid w:val="00FC7A69"/>
    <w:rsid w:val="00FD5E38"/>
    <w:rsid w:val="00FE2DBD"/>
    <w:rsid w:val="284D24AC"/>
    <w:rsid w:val="58534325"/>
    <w:rsid w:val="5E2C4C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2530</Characters>
  <Lines>21</Lines>
  <Paragraphs>5</Paragraphs>
  <TotalTime>0</TotalTime>
  <ScaleCrop>false</ScaleCrop>
  <LinksUpToDate>false</LinksUpToDate>
  <CharactersWithSpaces>2968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2014-01-16T07:15:00Z</dcterms:created>
  <dc:creator>上海师大研究生处</dc:creator>
  <cp:lastModifiedBy>hnc</cp:lastModifiedBy>
  <cp:lastPrinted>2014-02-17T02:27:00Z</cp:lastPrinted>
  <dcterms:modified xsi:type="dcterms:W3CDTF">2016-09-10T11:08:04Z</dcterms:modified>
  <dc:title>2015年下半年拟毕业和申请学位研究生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