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0" w:type="auto"/>
        <w:tblInd w:w="0" w:type="dxa"/>
        <w:tblLayout w:type="autofit"/>
        <w:tblCellMar>
          <w:top w:w="0" w:type="dxa"/>
          <w:left w:w="0" w:type="dxa"/>
          <w:bottom w:w="0" w:type="dxa"/>
          <w:right w:w="0" w:type="dxa"/>
        </w:tblCellMar>
      </w:tblPr>
      <w:tblGrid>
        <w:gridCol w:w="1908"/>
        <w:gridCol w:w="6614"/>
      </w:tblGrid>
      <w:tr w14:paraId="1C5848B1">
        <w:tblPrEx>
          <w:tblCellMar>
            <w:top w:w="0" w:type="dxa"/>
            <w:left w:w="0" w:type="dxa"/>
            <w:bottom w:w="0" w:type="dxa"/>
            <w:right w:w="0" w:type="dxa"/>
          </w:tblCellMar>
        </w:tblPrEx>
        <w:trPr>
          <w:cantSplit/>
          <w:trHeight w:val="432" w:hRule="atLeast"/>
        </w:trPr>
        <w:tc>
          <w:tcPr>
            <w:tcW w:w="1908" w:type="dxa"/>
            <w:tcBorders>
              <w:top w:val="single" w:color="auto" w:sz="12" w:space="0"/>
              <w:left w:val="single" w:color="auto" w:sz="12" w:space="0"/>
              <w:bottom w:val="single" w:color="auto" w:sz="8" w:space="0"/>
              <w:right w:val="single" w:color="auto" w:sz="8" w:space="0"/>
            </w:tcBorders>
            <w:tcMar>
              <w:top w:w="0" w:type="dxa"/>
              <w:left w:w="108" w:type="dxa"/>
              <w:bottom w:w="0" w:type="dxa"/>
              <w:right w:w="108" w:type="dxa"/>
            </w:tcMar>
            <w:vAlign w:val="center"/>
          </w:tcPr>
          <w:p w14:paraId="1937AF59">
            <w:pPr>
              <w:widowControl/>
              <w:jc w:val="center"/>
              <w:rPr>
                <w:rFonts w:ascii="Times New Roman" w:hAnsi="Times New Roman" w:eastAsia="宋体" w:cs="Times New Roman"/>
                <w:kern w:val="0"/>
                <w:szCs w:val="21"/>
              </w:rPr>
            </w:pPr>
            <w:r>
              <w:rPr>
                <w:rFonts w:hint="eastAsia" w:ascii="宋体" w:hAnsi="宋体" w:eastAsia="宋体" w:cs="Times New Roman"/>
                <w:kern w:val="0"/>
                <w:sz w:val="24"/>
                <w:szCs w:val="24"/>
              </w:rPr>
              <w:t>学科、专业名称</w:t>
            </w:r>
          </w:p>
        </w:tc>
        <w:tc>
          <w:tcPr>
            <w:tcW w:w="6614" w:type="dxa"/>
            <w:tcBorders>
              <w:top w:val="single" w:color="auto" w:sz="12" w:space="0"/>
              <w:left w:val="nil"/>
              <w:bottom w:val="single" w:color="auto" w:sz="8" w:space="0"/>
              <w:right w:val="single" w:color="auto" w:sz="12" w:space="0"/>
            </w:tcBorders>
            <w:tcMar>
              <w:top w:w="0" w:type="dxa"/>
              <w:left w:w="108" w:type="dxa"/>
              <w:bottom w:w="0" w:type="dxa"/>
              <w:right w:w="108" w:type="dxa"/>
            </w:tcMar>
            <w:vAlign w:val="center"/>
          </w:tcPr>
          <w:p w14:paraId="35F1DE01">
            <w:pPr>
              <w:widowControl/>
              <w:ind w:firstLine="480"/>
              <w:jc w:val="center"/>
              <w:rPr>
                <w:rFonts w:ascii="Times New Roman" w:hAnsi="Times New Roman" w:eastAsia="宋体" w:cs="Times New Roman"/>
                <w:kern w:val="0"/>
                <w:szCs w:val="21"/>
              </w:rPr>
            </w:pPr>
            <w:r>
              <w:rPr>
                <w:rFonts w:hint="eastAsia" w:ascii="宋体" w:hAnsi="宋体" w:eastAsia="宋体" w:cs="Times New Roman"/>
                <w:kern w:val="0"/>
                <w:sz w:val="24"/>
                <w:szCs w:val="24"/>
              </w:rPr>
              <w:t>传播学</w:t>
            </w:r>
          </w:p>
        </w:tc>
      </w:tr>
      <w:tr w14:paraId="2DE9B630">
        <w:tblPrEx>
          <w:tblCellMar>
            <w:top w:w="0" w:type="dxa"/>
            <w:left w:w="0" w:type="dxa"/>
            <w:bottom w:w="0" w:type="dxa"/>
            <w:right w:w="0" w:type="dxa"/>
          </w:tblCellMar>
        </w:tblPrEx>
        <w:trPr>
          <w:cantSplit/>
          <w:trHeight w:val="11358" w:hRule="atLeast"/>
        </w:trPr>
        <w:tc>
          <w:tcPr>
            <w:tcW w:w="8522" w:type="dxa"/>
            <w:gridSpan w:val="2"/>
            <w:tcBorders>
              <w:top w:val="nil"/>
              <w:left w:val="single" w:color="auto" w:sz="12" w:space="0"/>
              <w:bottom w:val="single" w:color="auto" w:sz="12" w:space="0"/>
              <w:right w:val="single" w:color="auto" w:sz="12" w:space="0"/>
            </w:tcBorders>
            <w:tcMar>
              <w:top w:w="0" w:type="dxa"/>
              <w:left w:w="108" w:type="dxa"/>
              <w:bottom w:w="0" w:type="dxa"/>
              <w:right w:w="108" w:type="dxa"/>
            </w:tcMar>
          </w:tcPr>
          <w:p w14:paraId="0E226992">
            <w:pPr>
              <w:widowControl/>
              <w:spacing w:line="360" w:lineRule="auto"/>
              <w:ind w:firstLine="42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上海师范大学传播学硕士点于2006年设立，2007年正式招生。目前有教授5人，副教授9人。传播学硕士点的主要招生方向为广告传播研究、创意与视觉传播研究、网络与新媒体研究、会展与城市形象研究。</w:t>
            </w:r>
          </w:p>
          <w:p w14:paraId="4D0EF5EB">
            <w:pPr>
              <w:widowControl/>
              <w:spacing w:line="360" w:lineRule="auto"/>
              <w:ind w:firstLine="42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本学科点培养热爱传播事业，具有良好的道德品质、健全的心理素质、较高</w:t>
            </w:r>
            <w:r>
              <w:rPr>
                <w:rFonts w:hint="eastAsia" w:ascii="宋体" w:hAnsi="宋体" w:eastAsia="宋体" w:cs="宋体"/>
                <w:color w:val="000000" w:themeColor="text1"/>
                <w:kern w:val="0"/>
                <w:sz w:val="24"/>
                <w:szCs w:val="24"/>
                <w:lang w:val="en-US" w:eastAsia="zh-CN"/>
                <w14:textFill>
                  <w14:solidFill>
                    <w14:schemeClr w14:val="tx1"/>
                  </w14:solidFill>
                </w14:textFill>
              </w:rPr>
              <w:t>的</w:t>
            </w:r>
            <w:r>
              <w:rPr>
                <w:rFonts w:hint="eastAsia" w:ascii="宋体" w:hAnsi="宋体" w:eastAsia="宋体" w:cs="宋体"/>
                <w:color w:val="000000" w:themeColor="text1"/>
                <w:kern w:val="0"/>
                <w:sz w:val="24"/>
                <w:szCs w:val="24"/>
                <w14:textFill>
                  <w14:solidFill>
                    <w14:schemeClr w14:val="tx1"/>
                  </w14:solidFill>
                </w14:textFill>
              </w:rPr>
              <w:t>专业理论功底和文化洞察力</w:t>
            </w:r>
            <w:r>
              <w:rPr>
                <w:rFonts w:hint="eastAsia" w:ascii="宋体" w:hAnsi="宋体" w:eastAsia="宋体" w:cs="宋体"/>
                <w:color w:val="000000" w:themeColor="text1"/>
                <w:kern w:val="0"/>
                <w:sz w:val="24"/>
                <w:szCs w:val="24"/>
                <w:lang w:eastAsia="zh-CN"/>
                <w14:textFill>
                  <w14:solidFill>
                    <w14:schemeClr w14:val="tx1"/>
                  </w14:solidFill>
                </w14:textFill>
              </w:rPr>
              <w:t>，</w:t>
            </w:r>
            <w:r>
              <w:rPr>
                <w:rFonts w:hint="eastAsia" w:ascii="宋体" w:hAnsi="宋体" w:eastAsia="宋体" w:cs="宋体"/>
                <w:color w:val="000000" w:themeColor="text1"/>
                <w:kern w:val="0"/>
                <w:sz w:val="24"/>
                <w:szCs w:val="24"/>
                <w14:textFill>
                  <w14:solidFill>
                    <w14:schemeClr w14:val="tx1"/>
                  </w14:solidFill>
                </w14:textFill>
              </w:rPr>
              <w:t>具有创新能力和扎实操作技能的高层次现代传播人才。</w:t>
            </w:r>
          </w:p>
          <w:p w14:paraId="76D1291A">
            <w:pPr>
              <w:widowControl/>
              <w:spacing w:line="360" w:lineRule="auto"/>
              <w:ind w:firstLine="42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传播学硕士点基于影视传媒学院的学科背景以及广告传播专业的本科教学和科研基础，受益于教育部特色专业（广告学）、国家级一流本科专业（广告学）、教育部大学生广告艺术大赛上海赛区承办单位、上海市一流本科专业（广告学）、上海市教委教育高地建设项目、上海市卓越新闻传播人才培育计划项目和上海市应用本科建设等项目。在传播学硕士点的研究生培养中，秉承广告传播教育高地培养创新型人才的传统，注重</w:t>
            </w:r>
            <w:r>
              <w:rPr>
                <w:rFonts w:hint="eastAsia" w:ascii="宋体" w:hAnsi="宋体" w:eastAsia="宋体" w:cs="宋体"/>
                <w:color w:val="000000" w:themeColor="text1"/>
                <w:kern w:val="0"/>
                <w:sz w:val="24"/>
                <w:szCs w:val="24"/>
                <w:lang w:val="en-US" w:eastAsia="zh-CN"/>
                <w14:textFill>
                  <w14:solidFill>
                    <w14:schemeClr w14:val="tx1"/>
                  </w14:solidFill>
                </w14:textFill>
              </w:rPr>
              <w:t>培养</w:t>
            </w:r>
            <w:r>
              <w:rPr>
                <w:rFonts w:hint="eastAsia" w:ascii="宋体" w:hAnsi="宋体" w:eastAsia="宋体" w:cs="宋体"/>
                <w:color w:val="000000" w:themeColor="text1"/>
                <w:kern w:val="0"/>
                <w:sz w:val="24"/>
                <w:szCs w:val="24"/>
                <w14:textFill>
                  <w14:solidFill>
                    <w14:schemeClr w14:val="tx1"/>
                  </w14:solidFill>
                </w14:textFill>
              </w:rPr>
              <w:t>研究生的创新</w:t>
            </w:r>
            <w:r>
              <w:rPr>
                <w:rFonts w:hint="eastAsia" w:ascii="宋体" w:hAnsi="宋体" w:eastAsia="宋体" w:cs="宋体"/>
                <w:color w:val="000000" w:themeColor="text1"/>
                <w:kern w:val="0"/>
                <w:sz w:val="24"/>
                <w:szCs w:val="24"/>
                <w:lang w:val="en-US" w:eastAsia="zh-CN"/>
                <w14:textFill>
                  <w14:solidFill>
                    <w14:schemeClr w14:val="tx1"/>
                  </w14:solidFill>
                </w14:textFill>
              </w:rPr>
              <w:t>意识</w:t>
            </w:r>
            <w:r>
              <w:rPr>
                <w:rFonts w:hint="eastAsia" w:ascii="宋体" w:hAnsi="宋体" w:eastAsia="宋体" w:cs="宋体"/>
                <w:color w:val="000000" w:themeColor="text1"/>
                <w:kern w:val="0"/>
                <w:sz w:val="24"/>
                <w:szCs w:val="24"/>
                <w14:textFill>
                  <w14:solidFill>
                    <w14:schemeClr w14:val="tx1"/>
                  </w14:solidFill>
                </w14:textFill>
              </w:rPr>
              <w:t>，</w:t>
            </w:r>
            <w:r>
              <w:rPr>
                <w:rFonts w:hint="eastAsia" w:ascii="宋体" w:hAnsi="宋体" w:eastAsia="宋体" w:cs="宋体"/>
                <w:color w:val="000000" w:themeColor="text1"/>
                <w:kern w:val="0"/>
                <w:sz w:val="24"/>
                <w:szCs w:val="24"/>
                <w:lang w:val="en-US" w:eastAsia="zh-CN"/>
                <w14:textFill>
                  <w14:solidFill>
                    <w14:schemeClr w14:val="tx1"/>
                  </w14:solidFill>
                </w14:textFill>
              </w:rPr>
              <w:t>训练研究生</w:t>
            </w:r>
            <w:r>
              <w:rPr>
                <w:rFonts w:hint="eastAsia" w:ascii="宋体" w:hAnsi="宋体" w:eastAsia="宋体" w:cs="宋体"/>
                <w:color w:val="000000" w:themeColor="text1"/>
                <w:kern w:val="0"/>
                <w:sz w:val="24"/>
                <w:szCs w:val="24"/>
                <w14:textFill>
                  <w14:solidFill>
                    <w14:schemeClr w14:val="tx1"/>
                  </w14:solidFill>
                </w14:textFill>
              </w:rPr>
              <w:t>解决市场与产业实际问题</w:t>
            </w:r>
            <w:r>
              <w:rPr>
                <w:rFonts w:hint="eastAsia" w:ascii="宋体" w:hAnsi="宋体" w:eastAsia="宋体" w:cs="宋体"/>
                <w:color w:val="000000" w:themeColor="text1"/>
                <w:kern w:val="0"/>
                <w:sz w:val="24"/>
                <w:szCs w:val="24"/>
                <w:lang w:val="en-US" w:eastAsia="zh-CN"/>
                <w14:textFill>
                  <w14:solidFill>
                    <w14:schemeClr w14:val="tx1"/>
                  </w14:solidFill>
                </w14:textFill>
              </w:rPr>
              <w:t>的</w:t>
            </w:r>
            <w:r>
              <w:rPr>
                <w:rFonts w:hint="eastAsia" w:ascii="宋体" w:hAnsi="宋体" w:eastAsia="宋体" w:cs="宋体"/>
                <w:color w:val="000000" w:themeColor="text1"/>
                <w:kern w:val="0"/>
                <w:sz w:val="24"/>
                <w:szCs w:val="24"/>
                <w14:textFill>
                  <w14:solidFill>
                    <w14:schemeClr w14:val="tx1"/>
                  </w14:solidFill>
                </w14:textFill>
              </w:rPr>
              <w:t>能力，充分体现出应用型文科研究生教育的特征。</w:t>
            </w:r>
          </w:p>
          <w:p w14:paraId="0F312AFE">
            <w:pPr>
              <w:widowControl/>
              <w:spacing w:line="360" w:lineRule="auto"/>
              <w:ind w:firstLine="420"/>
              <w:jc w:val="left"/>
              <w:rPr>
                <w:rFonts w:ascii="宋体" w:hAnsi="宋体" w:eastAsia="宋体" w:cs="宋体"/>
                <w:kern w:val="0"/>
                <w:sz w:val="24"/>
                <w:szCs w:val="24"/>
              </w:rPr>
            </w:pPr>
            <w:r>
              <w:rPr>
                <w:rFonts w:hint="eastAsia" w:ascii="宋体" w:hAnsi="宋体" w:eastAsia="宋体" w:cs="宋体"/>
                <w:kern w:val="0"/>
                <w:sz w:val="24"/>
                <w:szCs w:val="24"/>
              </w:rPr>
              <w:t>本硕士点四个招生方向的导师情况如下：（1）广告传播研究方向的导师有金定海教授、聂艳梅教授、</w:t>
            </w:r>
            <w:r>
              <w:rPr>
                <w:rFonts w:ascii="宋体" w:hAnsi="宋体" w:eastAsia="宋体" w:cs="宋体"/>
                <w:kern w:val="0"/>
                <w:sz w:val="24"/>
                <w:szCs w:val="24"/>
              </w:rPr>
              <w:t>刘彦宏</w:t>
            </w:r>
            <w:r>
              <w:rPr>
                <w:rFonts w:hint="eastAsia" w:ascii="宋体" w:hAnsi="宋体" w:eastAsia="宋体" w:cs="宋体"/>
                <w:kern w:val="0"/>
                <w:sz w:val="24"/>
                <w:szCs w:val="24"/>
              </w:rPr>
              <w:t>副教授、吴冰冰副教授；（2）创意与视觉传播研究方向的导师有郑欢教授、周韧教授、周志洁副教授、王昭副教授、戴菲副教授；（3）网络与新媒体研究方向的导师有</w:t>
            </w:r>
            <w:bookmarkStart w:id="0" w:name="_GoBack"/>
            <w:bookmarkEnd w:id="0"/>
            <w:r>
              <w:rPr>
                <w:rFonts w:hint="eastAsia" w:ascii="宋体" w:hAnsi="宋体" w:eastAsia="宋体" w:cs="宋体"/>
                <w:kern w:val="0"/>
                <w:sz w:val="24"/>
                <w:szCs w:val="24"/>
              </w:rPr>
              <w:t>张华教授、</w:t>
            </w:r>
            <w:r>
              <w:rPr>
                <w:rFonts w:ascii="宋体" w:hAnsi="宋体" w:eastAsia="宋体" w:cs="宋体"/>
                <w:kern w:val="0"/>
                <w:sz w:val="24"/>
                <w:szCs w:val="24"/>
              </w:rPr>
              <w:t>陈晞</w:t>
            </w:r>
            <w:r>
              <w:rPr>
                <w:rFonts w:hint="eastAsia" w:ascii="宋体" w:hAnsi="宋体" w:eastAsia="宋体" w:cs="宋体"/>
                <w:kern w:val="0"/>
                <w:sz w:val="24"/>
                <w:szCs w:val="24"/>
              </w:rPr>
              <w:t>副教授、陈吉副教授、刘素华副教授</w:t>
            </w:r>
            <w:r>
              <w:rPr>
                <w:rFonts w:hint="eastAsia" w:ascii="宋体" w:hAnsi="宋体" w:eastAsia="宋体" w:cs="宋体"/>
                <w:color w:val="FF0000"/>
                <w:kern w:val="0"/>
                <w:sz w:val="24"/>
                <w:szCs w:val="24"/>
                <w:lang w:eastAsia="zh-CN"/>
              </w:rPr>
              <w:t>、</w:t>
            </w:r>
            <w:r>
              <w:rPr>
                <w:rFonts w:hint="eastAsia" w:ascii="宋体" w:hAnsi="宋体" w:eastAsia="宋体" w:cs="宋体"/>
                <w:color w:val="FF0000"/>
                <w:kern w:val="0"/>
                <w:sz w:val="24"/>
                <w:szCs w:val="24"/>
                <w:lang w:val="en-US" w:eastAsia="zh-CN"/>
              </w:rPr>
              <w:t>李丽娜副教授</w:t>
            </w:r>
            <w:r>
              <w:rPr>
                <w:rFonts w:hint="eastAsia" w:ascii="宋体" w:hAnsi="宋体" w:eastAsia="宋体" w:cs="宋体"/>
                <w:kern w:val="0"/>
                <w:sz w:val="24"/>
                <w:szCs w:val="24"/>
              </w:rPr>
              <w:t>；（4）会展与城市形象研究方向的导师有张腾辉副教授。</w:t>
            </w:r>
          </w:p>
          <w:p w14:paraId="1A178AE8">
            <w:pPr>
              <w:widowControl/>
              <w:spacing w:line="360" w:lineRule="auto"/>
              <w:ind w:firstLine="42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本硕士</w:t>
            </w:r>
            <w:r>
              <w:rPr>
                <w:rFonts w:hint="eastAsia" w:ascii="宋体" w:hAnsi="宋体" w:eastAsia="宋体" w:cs="宋体"/>
                <w:color w:val="000000" w:themeColor="text1"/>
                <w:kern w:val="0"/>
                <w:sz w:val="24"/>
                <w:szCs w:val="24"/>
                <w14:textFill>
                  <w14:solidFill>
                    <w14:schemeClr w14:val="tx1"/>
                  </w14:solidFill>
                </w14:textFill>
              </w:rPr>
              <w:t>点</w:t>
            </w:r>
            <w:r>
              <w:rPr>
                <w:rFonts w:hint="eastAsia" w:ascii="宋体" w:hAnsi="宋体" w:eastAsia="宋体" w:cs="宋体"/>
                <w:color w:val="000000" w:themeColor="text1"/>
                <w:kern w:val="0"/>
                <w:sz w:val="24"/>
                <w:szCs w:val="24"/>
                <w:lang w:val="en-US" w:eastAsia="zh-CN"/>
                <w14:textFill>
                  <w14:solidFill>
                    <w14:schemeClr w14:val="tx1"/>
                  </w14:solidFill>
                </w14:textFill>
              </w:rPr>
              <w:t>借助</w:t>
            </w:r>
            <w:r>
              <w:rPr>
                <w:rFonts w:hint="eastAsia" w:ascii="宋体" w:hAnsi="宋体" w:eastAsia="宋体" w:cs="宋体"/>
                <w:color w:val="000000" w:themeColor="text1"/>
                <w:kern w:val="0"/>
                <w:sz w:val="24"/>
                <w:szCs w:val="24"/>
                <w14:textFill>
                  <w14:solidFill>
                    <w14:schemeClr w14:val="tx1"/>
                  </w14:solidFill>
                </w14:textFill>
              </w:rPr>
              <w:t>广告传播专业的资源优势，为学生提供更多的</w:t>
            </w:r>
            <w:r>
              <w:rPr>
                <w:rFonts w:hint="eastAsia" w:ascii="宋体" w:hAnsi="宋体" w:eastAsia="宋体" w:cs="宋体"/>
                <w:color w:val="000000" w:themeColor="text1"/>
                <w:kern w:val="0"/>
                <w:sz w:val="24"/>
                <w:szCs w:val="24"/>
                <w:lang w:val="en-US" w:eastAsia="zh-CN"/>
                <w14:textFill>
                  <w14:solidFill>
                    <w14:schemeClr w14:val="tx1"/>
                  </w14:solidFill>
                </w14:textFill>
              </w:rPr>
              <w:t>学术</w:t>
            </w:r>
            <w:r>
              <w:rPr>
                <w:rFonts w:hint="eastAsia" w:ascii="宋体" w:hAnsi="宋体" w:eastAsia="宋体" w:cs="宋体"/>
                <w:color w:val="000000" w:themeColor="text1"/>
                <w:kern w:val="0"/>
                <w:sz w:val="24"/>
                <w:szCs w:val="24"/>
                <w14:textFill>
                  <w14:solidFill>
                    <w14:schemeClr w14:val="tx1"/>
                  </w14:solidFill>
                </w14:textFill>
              </w:rPr>
              <w:t>选题和</w:t>
            </w:r>
            <w:r>
              <w:rPr>
                <w:rFonts w:hint="eastAsia" w:ascii="宋体" w:hAnsi="宋体" w:eastAsia="宋体" w:cs="宋体"/>
                <w:color w:val="000000" w:themeColor="text1"/>
                <w:kern w:val="0"/>
                <w:sz w:val="24"/>
                <w:szCs w:val="24"/>
                <w:lang w:val="en-US" w:eastAsia="zh-CN"/>
                <w14:textFill>
                  <w14:solidFill>
                    <w14:schemeClr w14:val="tx1"/>
                  </w14:solidFill>
                </w14:textFill>
              </w:rPr>
              <w:t>行业</w:t>
            </w:r>
            <w:r>
              <w:rPr>
                <w:rFonts w:hint="eastAsia" w:ascii="宋体" w:hAnsi="宋体" w:eastAsia="宋体" w:cs="宋体"/>
                <w:color w:val="000000" w:themeColor="text1"/>
                <w:kern w:val="0"/>
                <w:sz w:val="24"/>
                <w:szCs w:val="24"/>
                <w14:textFill>
                  <w14:solidFill>
                    <w14:schemeClr w14:val="tx1"/>
                  </w14:solidFill>
                </w14:textFill>
              </w:rPr>
              <w:t>实践机会；亦为学生创造国际交流平台。目前，学科点已与美国密歇根州立大学签署《战略传播》交换研究生项目。</w:t>
            </w:r>
          </w:p>
          <w:p w14:paraId="759E0BCF">
            <w:pPr>
              <w:widowControl/>
              <w:spacing w:line="360" w:lineRule="auto"/>
              <w:ind w:firstLine="42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学生毕业后，可从事政府、企业、媒介组织等领域的传播战略规划及融合媒体传播业务，也可从事传播学科的教学、科研、咨询等工作。</w:t>
            </w:r>
          </w:p>
          <w:p w14:paraId="15763DC0">
            <w:pPr>
              <w:widowControl/>
              <w:shd w:val="clear" w:color="auto" w:fill="FFFFFF"/>
              <w:spacing w:line="360" w:lineRule="auto"/>
              <w:ind w:firstLine="420"/>
              <w:jc w:val="left"/>
              <w:rPr>
                <w:rFonts w:ascii="Times New Roman" w:hAnsi="Times New Roman" w:eastAsia="宋体" w:cs="Times New Roman"/>
                <w:kern w:val="0"/>
                <w:sz w:val="18"/>
                <w:szCs w:val="18"/>
              </w:rPr>
            </w:pPr>
          </w:p>
        </w:tc>
      </w:tr>
    </w:tbl>
    <w:p w14:paraId="24D665CB">
      <w:pPr>
        <w:widowControl/>
        <w:snapToGrid w:val="0"/>
        <w:rPr>
          <w:rFonts w:ascii="Times New Roman" w:hAnsi="Times New Roman" w:eastAsia="宋体" w:cs="Times New Roman"/>
          <w:kern w:val="0"/>
          <w:szCs w:val="21"/>
        </w:rPr>
      </w:pPr>
    </w:p>
    <w:p w14:paraId="60FCDD57">
      <w:pPr>
        <w:jc w:val="left"/>
        <w:rPr>
          <w:rFonts w:ascii="宋体" w:hAnsi="宋体" w:eastAsia="宋体" w:cs="Times New Roman"/>
          <w:kern w:val="0"/>
          <w:sz w:val="18"/>
          <w:szCs w:val="1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5ODM0YmMxOWJiYWQyNDU4MGIzYWRmYTA0ZmI5NDcifQ=="/>
  </w:docVars>
  <w:rsids>
    <w:rsidRoot w:val="00F71FBF"/>
    <w:rsid w:val="00030B7E"/>
    <w:rsid w:val="0005040E"/>
    <w:rsid w:val="00051D43"/>
    <w:rsid w:val="00077FB8"/>
    <w:rsid w:val="00147AE7"/>
    <w:rsid w:val="001518B9"/>
    <w:rsid w:val="001B76B9"/>
    <w:rsid w:val="00227121"/>
    <w:rsid w:val="00235F63"/>
    <w:rsid w:val="00246154"/>
    <w:rsid w:val="00284771"/>
    <w:rsid w:val="002944CB"/>
    <w:rsid w:val="002D3826"/>
    <w:rsid w:val="003003FB"/>
    <w:rsid w:val="00410222"/>
    <w:rsid w:val="004262C0"/>
    <w:rsid w:val="005F7696"/>
    <w:rsid w:val="00627444"/>
    <w:rsid w:val="00776277"/>
    <w:rsid w:val="008C6C39"/>
    <w:rsid w:val="009137F0"/>
    <w:rsid w:val="00A6427B"/>
    <w:rsid w:val="00AE6C6D"/>
    <w:rsid w:val="00AF0727"/>
    <w:rsid w:val="00B46440"/>
    <w:rsid w:val="00C20291"/>
    <w:rsid w:val="00C36296"/>
    <w:rsid w:val="00C42419"/>
    <w:rsid w:val="00C71832"/>
    <w:rsid w:val="00CF34D5"/>
    <w:rsid w:val="00DD7253"/>
    <w:rsid w:val="00E04481"/>
    <w:rsid w:val="00E73B8C"/>
    <w:rsid w:val="00F70742"/>
    <w:rsid w:val="00F71FBF"/>
    <w:rsid w:val="09C16560"/>
    <w:rsid w:val="15604521"/>
    <w:rsid w:val="25394E6A"/>
    <w:rsid w:val="27042764"/>
    <w:rsid w:val="3D903039"/>
    <w:rsid w:val="4428604E"/>
    <w:rsid w:val="4E020B2A"/>
    <w:rsid w:val="58135D0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724</Words>
  <Characters>730</Characters>
  <Lines>5</Lines>
  <Paragraphs>1</Paragraphs>
  <TotalTime>16</TotalTime>
  <ScaleCrop>false</ScaleCrop>
  <LinksUpToDate>false</LinksUpToDate>
  <CharactersWithSpaces>730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2023-09-11T01:01:00Z</dcterms:created>
  <dc:creator>ZH</dc:creator>
  <cp:lastModifiedBy>nie</cp:lastModifiedBy>
  <dcterms:modified xsi:type="dcterms:W3CDTF">2025-06-28T08:26:29Z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A50E2AE3C1454B488E1901287790566F_13</vt:lpwstr>
  </property>
  <property fmtid="{D5CDD505-2E9C-101B-9397-08002B2CF9AE}" pid="4" name="KSOTemplateDocerSaveRecord">
    <vt:lpwstr>eyJoZGlkIjoiMGZlMTBlY2E2Y2ZjYzJhYzhlY2U0ZjU5YjY0ODdkNjIifQ==</vt:lpwstr>
  </property>
</Properties>
</file>