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39D3DF">
      <w:pPr>
        <w:pStyle w:val="10"/>
        <w:spacing w:before="0" w:after="0" w:line="360" w:lineRule="auto"/>
        <w:rPr>
          <w:rFonts w:ascii="Times New Roman" w:hAnsi="Times New Roman" w:eastAsia="华文中宋" w:cs="Times New Roman"/>
        </w:rPr>
      </w:pPr>
      <w:r>
        <w:rPr>
          <w:rFonts w:ascii="Times New Roman" w:hAnsi="Times New Roman" w:eastAsia="华文中宋" w:cs="Times New Roman"/>
        </w:rPr>
        <w:t>学科、专业名称：</w:t>
      </w:r>
      <w:r>
        <w:rPr>
          <w:rFonts w:hint="eastAsia" w:ascii="Times New Roman" w:hAnsi="Times New Roman" w:eastAsia="华文中宋" w:cs="Times New Roman"/>
        </w:rPr>
        <w:t>会计学</w:t>
      </w:r>
    </w:p>
    <w:p w14:paraId="69AF3E43"/>
    <w:p w14:paraId="69FA81BF">
      <w:pPr>
        <w:spacing w:line="360" w:lineRule="auto"/>
        <w:ind w:firstLine="630" w:firstLineChars="300"/>
        <w:jc w:val="both"/>
        <w:rPr>
          <w:rFonts w:ascii="Times New Roman" w:hAnsi="Times New Roman" w:cs="Times New Roman"/>
          <w:shd w:val="clear" w:color="auto" w:fill="FFFFFF"/>
        </w:rPr>
      </w:pPr>
      <w:r>
        <w:rPr>
          <w:rFonts w:hint="eastAsia" w:ascii="Times New Roman" w:hAnsi="Times New Roman" w:cs="Times New Roman"/>
          <w:shd w:val="clear" w:color="auto" w:fill="FFFFFF"/>
        </w:rPr>
        <w:t>会计学硕士学位授予点</w:t>
      </w:r>
      <w:r>
        <w:rPr>
          <w:rFonts w:ascii="Times New Roman" w:hAnsi="Times New Roman" w:cs="Times New Roman"/>
          <w:shd w:val="clear" w:color="auto" w:fill="FFFFFF"/>
        </w:rPr>
        <w:t>基于大数据、智能学习和空间数据科学快速发展的学科发展背景，</w:t>
      </w:r>
      <w:r>
        <w:rPr>
          <w:rFonts w:hint="eastAsia" w:ascii="Times New Roman" w:hAnsi="Times New Roman" w:cs="Times New Roman"/>
          <w:shd w:val="clear" w:color="auto" w:fill="FFFFFF"/>
        </w:rPr>
        <w:t>依托我校应用经济学与工商管理一级学科的优势，设置财务会计和管理会计两个研究</w:t>
      </w:r>
      <w:r>
        <w:rPr>
          <w:rFonts w:ascii="Times New Roman" w:hAnsi="Times New Roman" w:cs="Times New Roman"/>
          <w:shd w:val="clear" w:color="auto" w:fill="FFFFFF"/>
        </w:rPr>
        <w:t>方向</w:t>
      </w:r>
      <w:r>
        <w:rPr>
          <w:rFonts w:hint="eastAsia" w:ascii="Times New Roman" w:hAnsi="Times New Roman" w:cs="Times New Roman"/>
          <w:shd w:val="clear" w:color="auto" w:fill="FFFFFF"/>
        </w:rPr>
        <w:t>，着力培养具备良好的</w:t>
      </w:r>
      <w:r>
        <w:rPr>
          <w:rFonts w:hint="eastAsia" w:ascii="Times New Roman" w:hAnsi="Times New Roman" w:cs="Times New Roman"/>
          <w:shd w:val="clear" w:color="auto" w:fill="FFFFFF"/>
          <w:lang w:val="en-US" w:eastAsia="zh-CN"/>
        </w:rPr>
        <w:t>会计</w:t>
      </w:r>
      <w:r>
        <w:rPr>
          <w:rFonts w:hint="eastAsia" w:ascii="Times New Roman" w:hAnsi="Times New Roman" w:cs="Times New Roman"/>
          <w:shd w:val="clear" w:color="auto" w:fill="FFFFFF"/>
        </w:rPr>
        <w:t>理论素养及职业道德精神的</w:t>
      </w:r>
      <w:r>
        <w:rPr>
          <w:rFonts w:ascii="Times New Roman" w:hAnsi="Times New Roman" w:cs="Times New Roman"/>
          <w:shd w:val="clear" w:color="auto" w:fill="FFFFFF"/>
        </w:rPr>
        <w:t>专业人才</w:t>
      </w:r>
      <w:r>
        <w:rPr>
          <w:rFonts w:hint="eastAsia" w:ascii="Times New Roman" w:hAnsi="Times New Roman" w:cs="Times New Roman"/>
          <w:shd w:val="clear" w:color="auto" w:fill="FFFFFF"/>
        </w:rPr>
        <w:t>；培养能够系统掌握宽厚的会计学知识与分析方法，熟练运用现代数量分析软件，具备观察分析会计和财务管理问题的</w:t>
      </w:r>
      <w:r>
        <w:rPr>
          <w:rFonts w:ascii="Times New Roman" w:hAnsi="Times New Roman" w:cs="Times New Roman"/>
          <w:shd w:val="clear" w:color="auto" w:fill="FFFFFF"/>
        </w:rPr>
        <w:t>能力</w:t>
      </w:r>
      <w:r>
        <w:rPr>
          <w:rFonts w:hint="eastAsia" w:ascii="Times New Roman" w:hAnsi="Times New Roman" w:cs="Times New Roman"/>
          <w:shd w:val="clear" w:color="auto" w:fill="FFFFFF"/>
        </w:rPr>
        <w:t>，具有独立获取知识、进行科学研究与从事实践工作的技能，能够胜任较高层次的价值创造与管理会计、资本市场与财务管理等领域的专业研究与创新性管理工作；成为在科学研究和实践管理上能做出创造性成果的会计专门人才。</w:t>
      </w:r>
    </w:p>
    <w:p w14:paraId="7750E2B5">
      <w:pPr>
        <w:spacing w:line="360" w:lineRule="auto"/>
        <w:ind w:firstLine="562" w:firstLineChars="200"/>
        <w:jc w:val="both"/>
        <w:rPr>
          <w:rFonts w:ascii="Times New Roman" w:hAnsi="Times New Roman" w:cs="Times New Roman"/>
          <w:b/>
          <w:sz w:val="28"/>
        </w:rPr>
      </w:pPr>
      <w:r>
        <w:rPr>
          <w:rFonts w:hint="eastAsia" w:ascii="Times New Roman" w:hAnsi="Times New Roman" w:cs="Times New Roman"/>
          <w:b/>
          <w:sz w:val="28"/>
        </w:rPr>
        <w:t>一、</w:t>
      </w:r>
      <w:r>
        <w:rPr>
          <w:rFonts w:ascii="Times New Roman" w:hAnsi="Times New Roman" w:cs="Times New Roman"/>
          <w:b/>
          <w:sz w:val="28"/>
        </w:rPr>
        <w:t>培养目标和要求</w:t>
      </w:r>
    </w:p>
    <w:p w14:paraId="0927D568">
      <w:pPr>
        <w:spacing w:line="360" w:lineRule="auto"/>
        <w:ind w:firstLine="420" w:firstLineChars="200"/>
        <w:jc w:val="both"/>
        <w:rPr>
          <w:rFonts w:ascii="Times New Roman" w:hAnsi="Times New Roman" w:cs="Times New Roman"/>
        </w:rPr>
      </w:pPr>
      <w:r>
        <w:rPr>
          <w:rFonts w:ascii="Times New Roman" w:hAnsi="Times New Roman" w:cs="Times New Roman"/>
        </w:rPr>
        <w:t>1. 掌握马列主义、毛泽东思想、“邓小平理论”、“三个代表”重要思想、科学发展观、习近平新时代中国特色社会主义思想，坚持党的基本路线，热爱祖国，遵纪守法，品德良好，学风严谨，具有较强的事业心和献身精神，积极为社会主义现代化建设服务。</w:t>
      </w:r>
    </w:p>
    <w:p w14:paraId="5832B14D">
      <w:pPr>
        <w:spacing w:line="360" w:lineRule="auto"/>
        <w:ind w:firstLine="420" w:firstLineChars="200"/>
        <w:jc w:val="both"/>
        <w:rPr>
          <w:rFonts w:ascii="Times New Roman" w:hAnsi="Times New Roman" w:cs="Times New Roman"/>
        </w:rPr>
      </w:pPr>
      <w:r>
        <w:rPr>
          <w:rFonts w:ascii="Times New Roman" w:hAnsi="Times New Roman" w:cs="Times New Roman"/>
        </w:rPr>
        <w:t>2. 具备良好的</w:t>
      </w:r>
      <w:r>
        <w:rPr>
          <w:rFonts w:hint="eastAsia" w:ascii="Times New Roman" w:hAnsi="Times New Roman" w:cs="Times New Roman"/>
        </w:rPr>
        <w:t>会计</w:t>
      </w:r>
      <w:r>
        <w:rPr>
          <w:rFonts w:ascii="Times New Roman" w:hAnsi="Times New Roman" w:cs="Times New Roman"/>
        </w:rPr>
        <w:t>学理论素养、创新精神、掌握坚实宽广的理论基础和系统深入的</w:t>
      </w:r>
      <w:r>
        <w:rPr>
          <w:rFonts w:hint="eastAsia" w:ascii="Times New Roman" w:hAnsi="Times New Roman" w:cs="Times New Roman"/>
        </w:rPr>
        <w:t>会计</w:t>
      </w:r>
      <w:r>
        <w:rPr>
          <w:rFonts w:ascii="Times New Roman" w:hAnsi="Times New Roman" w:cs="Times New Roman"/>
        </w:rPr>
        <w:t>学分析方法，能够熟练运用</w:t>
      </w:r>
      <w:r>
        <w:rPr>
          <w:rFonts w:ascii="Calibri" w:hAnsi="Calibri" w:cs="Times New Roman"/>
          <w:szCs w:val="21"/>
        </w:rPr>
        <w:t>现代会计、财务、审计及相关领域的专业知识</w:t>
      </w:r>
      <w:r>
        <w:rPr>
          <w:rFonts w:ascii="Times New Roman" w:hAnsi="Times New Roman" w:cs="Times New Roman"/>
        </w:rPr>
        <w:t>观察分析经济</w:t>
      </w:r>
      <w:r>
        <w:rPr>
          <w:rFonts w:hint="eastAsia" w:ascii="Times New Roman" w:hAnsi="Times New Roman" w:cs="Times New Roman"/>
        </w:rPr>
        <w:t>与管理</w:t>
      </w:r>
      <w:r>
        <w:rPr>
          <w:rFonts w:ascii="Times New Roman" w:hAnsi="Times New Roman" w:cs="Times New Roman"/>
        </w:rPr>
        <w:t>问题，具有独立从事科学研究工作的能力和管理方面的适应性，在科学和管理上能做出创造性研究成果的研究型和应用型高级专门人才。</w:t>
      </w:r>
    </w:p>
    <w:p w14:paraId="2BC8AB7E">
      <w:pPr>
        <w:spacing w:line="360" w:lineRule="auto"/>
        <w:ind w:firstLine="420" w:firstLineChars="200"/>
        <w:jc w:val="both"/>
        <w:rPr>
          <w:rFonts w:ascii="Times New Roman" w:hAnsi="Times New Roman" w:cs="Times New Roman"/>
        </w:rPr>
      </w:pPr>
      <w:r>
        <w:rPr>
          <w:rFonts w:ascii="Times New Roman" w:hAnsi="Times New Roman" w:cs="Times New Roman"/>
        </w:rPr>
        <w:t>3. 积极参加体育锻炼，身体健康。</w:t>
      </w:r>
    </w:p>
    <w:p w14:paraId="755BE25A">
      <w:pPr>
        <w:spacing w:line="360" w:lineRule="auto"/>
        <w:ind w:firstLine="420" w:firstLineChars="200"/>
        <w:jc w:val="both"/>
        <w:rPr>
          <w:rFonts w:ascii="Times New Roman" w:hAnsi="Times New Roman" w:cs="Times New Roman"/>
        </w:rPr>
      </w:pPr>
      <w:r>
        <w:rPr>
          <w:rFonts w:ascii="Times New Roman" w:hAnsi="Times New Roman" w:cs="Times New Roman"/>
        </w:rPr>
        <w:t>4. 掌握一门外国语，具备较强的听、说、读、写能力；能够比较熟练地阅读</w:t>
      </w:r>
      <w:r>
        <w:rPr>
          <w:rFonts w:hint="eastAsia" w:ascii="Times New Roman" w:hAnsi="Times New Roman" w:cs="Times New Roman"/>
        </w:rPr>
        <w:t>会计学</w:t>
      </w:r>
      <w:r>
        <w:rPr>
          <w:rFonts w:ascii="Times New Roman" w:hAnsi="Times New Roman" w:cs="Times New Roman"/>
        </w:rPr>
        <w:t>专业外文资料并用外文撰写专业</w:t>
      </w:r>
      <w:r>
        <w:rPr>
          <w:rFonts w:hint="eastAsia" w:ascii="Times New Roman" w:hAnsi="Times New Roman" w:cs="Times New Roman"/>
        </w:rPr>
        <w:t>材料</w:t>
      </w:r>
      <w:r>
        <w:rPr>
          <w:rFonts w:ascii="Times New Roman" w:hAnsi="Times New Roman" w:cs="Times New Roman"/>
        </w:rPr>
        <w:t>，具有一定的跨文化专业交流能力。</w:t>
      </w:r>
    </w:p>
    <w:p w14:paraId="758817CC">
      <w:pPr>
        <w:spacing w:line="360" w:lineRule="auto"/>
        <w:ind w:firstLine="562" w:firstLineChars="200"/>
        <w:jc w:val="both"/>
        <w:rPr>
          <w:rFonts w:ascii="Times New Roman" w:hAnsi="Times New Roman" w:cs="Times New Roman"/>
          <w:b/>
          <w:sz w:val="28"/>
        </w:rPr>
      </w:pPr>
      <w:r>
        <w:rPr>
          <w:rFonts w:hint="eastAsia" w:ascii="Times New Roman" w:hAnsi="Times New Roman" w:cs="Times New Roman"/>
          <w:b/>
          <w:sz w:val="28"/>
        </w:rPr>
        <w:t>二、</w:t>
      </w:r>
      <w:r>
        <w:rPr>
          <w:rFonts w:ascii="Times New Roman" w:hAnsi="Times New Roman" w:cs="Times New Roman"/>
          <w:b/>
          <w:sz w:val="28"/>
        </w:rPr>
        <w:t>研究领域</w:t>
      </w:r>
    </w:p>
    <w:p w14:paraId="2BA7068B">
      <w:pPr>
        <w:spacing w:line="360" w:lineRule="auto"/>
        <w:jc w:val="both"/>
        <w:rPr>
          <w:rFonts w:ascii="Times New Roman" w:hAnsi="Times New Roman" w:cs="Times New Roman"/>
        </w:rPr>
      </w:pPr>
      <w:r>
        <w:rPr>
          <w:rFonts w:ascii="Times New Roman" w:hAnsi="Times New Roman" w:cs="Times New Roman"/>
        </w:rPr>
        <w:t xml:space="preserve">1. </w:t>
      </w:r>
      <w:r>
        <w:rPr>
          <w:rFonts w:hint="eastAsia" w:ascii="Times New Roman" w:hAnsi="Times New Roman" w:cs="Times New Roman"/>
        </w:rPr>
        <w:t>价值创造与管理会计</w:t>
      </w:r>
    </w:p>
    <w:p w14:paraId="5B17ABB0">
      <w:pPr>
        <w:spacing w:line="360" w:lineRule="auto"/>
        <w:jc w:val="both"/>
        <w:rPr>
          <w:rFonts w:ascii="Times New Roman" w:hAnsi="Times New Roman" w:cs="Times New Roman"/>
        </w:rPr>
      </w:pPr>
      <w:r>
        <w:rPr>
          <w:rFonts w:ascii="Times New Roman" w:hAnsi="Times New Roman" w:cs="Times New Roman"/>
        </w:rPr>
        <w:t xml:space="preserve">2. </w:t>
      </w:r>
      <w:r>
        <w:rPr>
          <w:rFonts w:hint="eastAsia" w:ascii="Times New Roman" w:hAnsi="Times New Roman" w:cs="Times New Roman"/>
        </w:rPr>
        <w:t>资本市场与财务管理</w:t>
      </w:r>
    </w:p>
    <w:p w14:paraId="6399D7C3">
      <w:pPr>
        <w:spacing w:line="360" w:lineRule="auto"/>
        <w:jc w:val="both"/>
        <w:rPr>
          <w:rFonts w:ascii="Times New Roman" w:hAnsi="Times New Roman" w:cs="Times New Roman"/>
        </w:rPr>
      </w:pPr>
      <w:r>
        <w:rPr>
          <w:rFonts w:ascii="Times New Roman" w:hAnsi="Times New Roman" w:cs="Times New Roman"/>
        </w:rPr>
        <w:t>3. 大数据</w:t>
      </w:r>
      <w:r>
        <w:rPr>
          <w:rFonts w:hint="eastAsia" w:ascii="Times New Roman" w:hAnsi="Times New Roman" w:cs="Times New Roman"/>
        </w:rPr>
        <w:t>财务分析</w:t>
      </w:r>
    </w:p>
    <w:p w14:paraId="14F1BEDA">
      <w:pPr>
        <w:spacing w:line="360" w:lineRule="auto"/>
        <w:ind w:firstLine="562" w:firstLineChars="200"/>
        <w:jc w:val="both"/>
        <w:rPr>
          <w:rFonts w:ascii="Times New Roman" w:hAnsi="Times New Roman" w:cs="Times New Roman"/>
          <w:b/>
          <w:sz w:val="28"/>
        </w:rPr>
      </w:pPr>
      <w:r>
        <w:rPr>
          <w:rFonts w:hint="eastAsia" w:ascii="Times New Roman" w:hAnsi="Times New Roman" w:cs="Times New Roman"/>
          <w:b/>
          <w:sz w:val="28"/>
        </w:rPr>
        <w:t>三、</w:t>
      </w:r>
      <w:r>
        <w:rPr>
          <w:rFonts w:ascii="Times New Roman" w:hAnsi="Times New Roman" w:cs="Times New Roman"/>
          <w:b/>
          <w:sz w:val="28"/>
        </w:rPr>
        <w:t>学术地位与研究成果</w:t>
      </w:r>
    </w:p>
    <w:p w14:paraId="19336606">
      <w:pPr>
        <w:spacing w:line="360" w:lineRule="auto"/>
        <w:ind w:firstLine="420" w:firstLineChars="200"/>
        <w:jc w:val="both"/>
        <w:rPr>
          <w:rFonts w:ascii="Times New Roman" w:hAnsi="Times New Roman" w:cs="Times New Roman"/>
        </w:rPr>
      </w:pPr>
      <w:r>
        <w:rPr>
          <w:rFonts w:ascii="Times New Roman" w:hAnsi="Times New Roman" w:cs="Times New Roman"/>
        </w:rPr>
        <w:t>本</w:t>
      </w:r>
      <w:r>
        <w:rPr>
          <w:rFonts w:hint="eastAsia" w:ascii="Times New Roman" w:hAnsi="Times New Roman" w:cs="Times New Roman"/>
        </w:rPr>
        <w:t>学科</w:t>
      </w:r>
      <w:r>
        <w:rPr>
          <w:rFonts w:ascii="Times New Roman" w:hAnsi="Times New Roman" w:cs="Times New Roman"/>
        </w:rPr>
        <w:t>近3</w:t>
      </w:r>
      <w:r>
        <w:rPr>
          <w:rFonts w:hint="eastAsia" w:ascii="Times New Roman" w:hAnsi="Times New Roman" w:cs="Times New Roman"/>
        </w:rPr>
        <w:t>年完成</w:t>
      </w:r>
      <w:r>
        <w:rPr>
          <w:rFonts w:ascii="Times New Roman" w:hAnsi="Times New Roman" w:cs="Times New Roman"/>
        </w:rPr>
        <w:t>国家自然科学基金项目2项、国家社会科学基金项目2项、省部级研究项目</w:t>
      </w:r>
      <w:r>
        <w:rPr>
          <w:rFonts w:hint="eastAsia" w:ascii="Times New Roman" w:hAnsi="Times New Roman" w:cs="Times New Roman"/>
        </w:rPr>
        <w:t>5</w:t>
      </w:r>
      <w:r>
        <w:rPr>
          <w:rFonts w:ascii="Times New Roman" w:hAnsi="Times New Roman" w:cs="Times New Roman"/>
        </w:rPr>
        <w:t>项；发表国内外高水平论文20余篇。学科队伍具有较强发展后劲和创新精神，并形成了以</w:t>
      </w:r>
      <w:r>
        <w:rPr>
          <w:rFonts w:hint="eastAsia" w:ascii="Times New Roman" w:hAnsi="Times New Roman" w:cs="Times New Roman"/>
        </w:rPr>
        <w:t>价值创造与管理会计</w:t>
      </w:r>
      <w:r>
        <w:rPr>
          <w:rFonts w:ascii="Times New Roman" w:hAnsi="Times New Roman" w:cs="Times New Roman"/>
        </w:rPr>
        <w:t>为特色的学科研究方向。</w:t>
      </w:r>
    </w:p>
    <w:p w14:paraId="5C0FB54E">
      <w:pPr>
        <w:spacing w:line="360" w:lineRule="auto"/>
        <w:ind w:firstLine="562" w:firstLineChars="200"/>
        <w:jc w:val="both"/>
        <w:rPr>
          <w:rFonts w:ascii="Times New Roman" w:hAnsi="Times New Roman" w:cs="Times New Roman"/>
          <w:b/>
          <w:sz w:val="28"/>
        </w:rPr>
      </w:pPr>
      <w:r>
        <w:rPr>
          <w:rFonts w:hint="eastAsia" w:ascii="Times New Roman" w:hAnsi="Times New Roman" w:cs="Times New Roman"/>
          <w:b/>
          <w:sz w:val="28"/>
        </w:rPr>
        <w:t>四、</w:t>
      </w:r>
      <w:r>
        <w:rPr>
          <w:rFonts w:ascii="Times New Roman" w:hAnsi="Times New Roman" w:cs="Times New Roman"/>
          <w:b/>
          <w:sz w:val="28"/>
        </w:rPr>
        <w:t>课程设置与学分要求</w:t>
      </w:r>
    </w:p>
    <w:p w14:paraId="61AB5A4F">
      <w:pPr>
        <w:spacing w:line="360" w:lineRule="auto"/>
        <w:ind w:firstLine="420" w:firstLineChars="200"/>
        <w:rPr>
          <w:rFonts w:hint="eastAsia" w:ascii="Times New Roman" w:hAnsi="Times New Roman" w:cs="Times New Roman"/>
        </w:rPr>
      </w:pPr>
      <w:r>
        <w:rPr>
          <w:rFonts w:ascii="Times New Roman" w:hAnsi="Times New Roman" w:cs="Times New Roman"/>
        </w:rPr>
        <w:t>1. 本专业方向实行学分制，本专业方向硕士研究生至少应取得</w:t>
      </w:r>
      <w:r>
        <w:rPr>
          <w:rFonts w:hint="eastAsia" w:ascii="Times New Roman" w:hAnsi="Times New Roman" w:cs="Times New Roman"/>
          <w:lang w:val="en-US" w:eastAsia="zh-CN"/>
        </w:rPr>
        <w:t>42</w:t>
      </w:r>
      <w:r>
        <w:rPr>
          <w:rFonts w:ascii="Times New Roman" w:hAnsi="Times New Roman" w:cs="Times New Roman"/>
        </w:rPr>
        <w:t>学分，方可申请硕士学位。</w:t>
      </w:r>
    </w:p>
    <w:p w14:paraId="05B474E6">
      <w:pPr>
        <w:spacing w:line="360" w:lineRule="auto"/>
        <w:ind w:firstLine="420" w:firstLineChars="200"/>
        <w:rPr>
          <w:rFonts w:hint="eastAsia"/>
        </w:rPr>
      </w:pPr>
      <w:r>
        <w:rPr>
          <w:rFonts w:ascii="Times New Roman" w:hAnsi="Times New Roman" w:cs="Times New Roman"/>
        </w:rPr>
        <w:t>2. 课程设置分为学位课（包括公共课和学科基础课）、专业核心课和专业选修课。</w:t>
      </w:r>
      <w:r>
        <w:rPr>
          <w:rFonts w:hint="eastAsia"/>
        </w:rPr>
        <w:t>其中，公共课</w:t>
      </w:r>
      <w:r>
        <w:t>5</w:t>
      </w:r>
      <w:r>
        <w:rPr>
          <w:rFonts w:hint="eastAsia"/>
        </w:rPr>
        <w:t>学分，学位基础课</w:t>
      </w:r>
      <w:r>
        <w:rPr>
          <w:rFonts w:hint="eastAsia"/>
          <w:lang w:val="en-US" w:eastAsia="zh-CN"/>
        </w:rPr>
        <w:t>1</w:t>
      </w:r>
      <w:bookmarkStart w:id="0" w:name="_GoBack"/>
      <w:bookmarkEnd w:id="0"/>
      <w:r>
        <w:rPr>
          <w:rFonts w:hint="eastAsia"/>
          <w:lang w:val="en-US" w:eastAsia="zh-CN"/>
        </w:rPr>
        <w:t>4</w:t>
      </w:r>
      <w:r>
        <w:rPr>
          <w:rFonts w:hint="eastAsia"/>
        </w:rPr>
        <w:t>学分，</w:t>
      </w:r>
      <w:r>
        <w:rPr>
          <w:rFonts w:hint="eastAsia" w:ascii="Times New Roman" w:hAnsi="Times New Roman" w:cs="Times New Roman"/>
        </w:rPr>
        <w:t>学位专业课</w:t>
      </w:r>
      <w:r>
        <w:rPr>
          <w:rFonts w:ascii="Times New Roman" w:hAnsi="Times New Roman" w:cs="Times New Roman"/>
        </w:rPr>
        <w:t>9</w:t>
      </w:r>
      <w:r>
        <w:rPr>
          <w:rFonts w:hint="eastAsia" w:ascii="Times New Roman" w:hAnsi="Times New Roman" w:cs="Times New Roman"/>
        </w:rPr>
        <w:t>学分，选修课大于或等于</w:t>
      </w:r>
      <w:r>
        <w:rPr>
          <w:rFonts w:ascii="Times New Roman" w:hAnsi="Times New Roman" w:cs="Times New Roman"/>
        </w:rPr>
        <w:t>9</w:t>
      </w:r>
      <w:r>
        <w:rPr>
          <w:rFonts w:hint="eastAsia" w:ascii="Times New Roman" w:hAnsi="Times New Roman" w:cs="Times New Roman"/>
        </w:rPr>
        <w:t>学分；在选修课中，公共限选课</w:t>
      </w:r>
      <w:r>
        <w:rPr>
          <w:rFonts w:ascii="Times New Roman" w:hAnsi="Times New Roman" w:cs="Times New Roman"/>
        </w:rPr>
        <w:t>2</w:t>
      </w:r>
      <w:r>
        <w:rPr>
          <w:rFonts w:hint="eastAsia" w:ascii="Times New Roman" w:hAnsi="Times New Roman" w:cs="Times New Roman"/>
        </w:rPr>
        <w:t>学分，跨专业选修课大于或等于</w:t>
      </w:r>
      <w:r>
        <w:rPr>
          <w:rFonts w:ascii="Times New Roman" w:hAnsi="Times New Roman" w:cs="Times New Roman"/>
        </w:rPr>
        <w:t>2</w:t>
      </w:r>
      <w:r>
        <w:rPr>
          <w:rFonts w:hint="eastAsia" w:ascii="Times New Roman" w:hAnsi="Times New Roman" w:cs="Times New Roman"/>
        </w:rPr>
        <w:t>学分，专业选修课大于或等于</w:t>
      </w:r>
      <w:r>
        <w:rPr>
          <w:rFonts w:hint="eastAsia" w:ascii="Times New Roman" w:hAnsi="Times New Roman" w:cs="Times New Roman"/>
          <w:lang w:val="en-US" w:eastAsia="zh-CN"/>
        </w:rPr>
        <w:t>10</w:t>
      </w:r>
      <w:r>
        <w:rPr>
          <w:rFonts w:hint="eastAsia" w:ascii="Times New Roman" w:hAnsi="Times New Roman" w:cs="Times New Roman"/>
        </w:rPr>
        <w:t>学分。</w:t>
      </w:r>
    </w:p>
    <w:p w14:paraId="724DEC73">
      <w:pPr>
        <w:spacing w:line="360" w:lineRule="auto"/>
        <w:ind w:firstLine="420" w:firstLineChars="200"/>
        <w:jc w:val="both"/>
        <w:rPr>
          <w:rFonts w:ascii="Times New Roman" w:hAnsi="Times New Roman" w:cs="Times New Roman"/>
        </w:rPr>
      </w:pPr>
      <w:r>
        <w:rPr>
          <w:rFonts w:ascii="Times New Roman" w:hAnsi="Times New Roman" w:cs="Times New Roman"/>
        </w:rPr>
        <w:t>3. 以同等学力考入的研究生，要补修有关的大学本科基础课程三门；跨学科或基础理论或专业知识有着某方面的缺陷、需要入学后进行适当补课的研究生，要补修相关学科的本科课程，均不计学分。</w:t>
      </w:r>
    </w:p>
    <w:p w14:paraId="3D8F2470">
      <w:pPr>
        <w:spacing w:line="360" w:lineRule="auto"/>
        <w:ind w:firstLine="562" w:firstLineChars="200"/>
        <w:jc w:val="both"/>
        <w:rPr>
          <w:rFonts w:ascii="Times New Roman" w:hAnsi="Times New Roman" w:cs="Times New Roman"/>
          <w:b/>
          <w:sz w:val="28"/>
        </w:rPr>
      </w:pPr>
      <w:r>
        <w:rPr>
          <w:rFonts w:hint="eastAsia" w:ascii="Times New Roman" w:hAnsi="Times New Roman" w:cs="Times New Roman"/>
          <w:b/>
          <w:sz w:val="28"/>
        </w:rPr>
        <w:t>五、</w:t>
      </w:r>
      <w:r>
        <w:rPr>
          <w:rFonts w:ascii="Times New Roman" w:hAnsi="Times New Roman" w:cs="Times New Roman"/>
          <w:b/>
          <w:sz w:val="28"/>
        </w:rPr>
        <w:t>教学和培养方式</w:t>
      </w:r>
    </w:p>
    <w:p w14:paraId="3775BA20">
      <w:pPr>
        <w:spacing w:line="360" w:lineRule="auto"/>
        <w:ind w:firstLine="420" w:firstLineChars="200"/>
        <w:jc w:val="both"/>
        <w:rPr>
          <w:rFonts w:ascii="Times New Roman" w:hAnsi="Times New Roman" w:cs="Times New Roman"/>
        </w:rPr>
      </w:pPr>
      <w:r>
        <w:rPr>
          <w:rFonts w:ascii="Times New Roman" w:hAnsi="Times New Roman" w:cs="Times New Roman"/>
        </w:rPr>
        <w:t>在研究生入学后第一学期内，通过师生互选，为每位研究生配备一位或多位导师。一般采取以导师指导为主，导师与学科指导小组集体培养相结合的方式。</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1FE"/>
    <w:rsid w:val="00006687"/>
    <w:rsid w:val="00052D17"/>
    <w:rsid w:val="0006740F"/>
    <w:rsid w:val="000B09EB"/>
    <w:rsid w:val="000B791D"/>
    <w:rsid w:val="00112C0E"/>
    <w:rsid w:val="00120684"/>
    <w:rsid w:val="00120B5D"/>
    <w:rsid w:val="0015002E"/>
    <w:rsid w:val="00153913"/>
    <w:rsid w:val="001545D0"/>
    <w:rsid w:val="001A24DB"/>
    <w:rsid w:val="001F1999"/>
    <w:rsid w:val="001F7775"/>
    <w:rsid w:val="002321EA"/>
    <w:rsid w:val="00233A3F"/>
    <w:rsid w:val="002379FE"/>
    <w:rsid w:val="00246C13"/>
    <w:rsid w:val="00276604"/>
    <w:rsid w:val="0028029B"/>
    <w:rsid w:val="002A5523"/>
    <w:rsid w:val="002E5729"/>
    <w:rsid w:val="00327EFE"/>
    <w:rsid w:val="00347CF7"/>
    <w:rsid w:val="003554D5"/>
    <w:rsid w:val="00390AA0"/>
    <w:rsid w:val="003A0001"/>
    <w:rsid w:val="00404DDD"/>
    <w:rsid w:val="004235A1"/>
    <w:rsid w:val="00480327"/>
    <w:rsid w:val="00497E56"/>
    <w:rsid w:val="004A0052"/>
    <w:rsid w:val="00531589"/>
    <w:rsid w:val="00531D76"/>
    <w:rsid w:val="0055269F"/>
    <w:rsid w:val="00565577"/>
    <w:rsid w:val="00586F1A"/>
    <w:rsid w:val="005C0C53"/>
    <w:rsid w:val="005D67DA"/>
    <w:rsid w:val="0060057C"/>
    <w:rsid w:val="00637FE5"/>
    <w:rsid w:val="0068500D"/>
    <w:rsid w:val="006A1308"/>
    <w:rsid w:val="006D7F9D"/>
    <w:rsid w:val="006E53BC"/>
    <w:rsid w:val="007131C1"/>
    <w:rsid w:val="007442B7"/>
    <w:rsid w:val="00756715"/>
    <w:rsid w:val="007B365E"/>
    <w:rsid w:val="007F56E6"/>
    <w:rsid w:val="00877F4E"/>
    <w:rsid w:val="008A15C8"/>
    <w:rsid w:val="008A233F"/>
    <w:rsid w:val="008B29FD"/>
    <w:rsid w:val="008B2E16"/>
    <w:rsid w:val="008D1707"/>
    <w:rsid w:val="00924D8D"/>
    <w:rsid w:val="00951D48"/>
    <w:rsid w:val="0095567D"/>
    <w:rsid w:val="009733F5"/>
    <w:rsid w:val="0099694F"/>
    <w:rsid w:val="009A54C8"/>
    <w:rsid w:val="009B7492"/>
    <w:rsid w:val="009F1B71"/>
    <w:rsid w:val="00A01BD2"/>
    <w:rsid w:val="00A5408E"/>
    <w:rsid w:val="00A61B22"/>
    <w:rsid w:val="00A62F5B"/>
    <w:rsid w:val="00A70E2F"/>
    <w:rsid w:val="00A84C1C"/>
    <w:rsid w:val="00AC5034"/>
    <w:rsid w:val="00B2447E"/>
    <w:rsid w:val="00B45071"/>
    <w:rsid w:val="00B777A5"/>
    <w:rsid w:val="00BF1ECC"/>
    <w:rsid w:val="00C06144"/>
    <w:rsid w:val="00C46552"/>
    <w:rsid w:val="00C51427"/>
    <w:rsid w:val="00C53E54"/>
    <w:rsid w:val="00C700C7"/>
    <w:rsid w:val="00CA107D"/>
    <w:rsid w:val="00CA54DB"/>
    <w:rsid w:val="00D07622"/>
    <w:rsid w:val="00D15FC3"/>
    <w:rsid w:val="00D450DE"/>
    <w:rsid w:val="00D54390"/>
    <w:rsid w:val="00DC4119"/>
    <w:rsid w:val="00E10975"/>
    <w:rsid w:val="00E71839"/>
    <w:rsid w:val="00E72E10"/>
    <w:rsid w:val="00E76C8D"/>
    <w:rsid w:val="00E815AA"/>
    <w:rsid w:val="00E871FE"/>
    <w:rsid w:val="00F22DFC"/>
    <w:rsid w:val="00F35567"/>
    <w:rsid w:val="00F40BFA"/>
    <w:rsid w:val="00F97752"/>
    <w:rsid w:val="00FA1EAD"/>
    <w:rsid w:val="00FA642B"/>
    <w:rsid w:val="00FC3B8E"/>
    <w:rsid w:val="00FE1528"/>
    <w:rsid w:val="03EC62D9"/>
    <w:rsid w:val="67A05FCC"/>
    <w:rsid w:val="78781B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宋体" w:hAnsi="宋体" w:eastAsia="宋体" w:cstheme="minorBidi"/>
      <w:kern w:val="2"/>
      <w:sz w:val="21"/>
      <w:szCs w:val="22"/>
      <w:lang w:val="en-US" w:eastAsia="zh-CN" w:bidi="ar-SA"/>
    </w:rPr>
  </w:style>
  <w:style w:type="paragraph" w:styleId="2">
    <w:name w:val="heading 1"/>
    <w:basedOn w:val="1"/>
    <w:next w:val="1"/>
    <w:link w:val="17"/>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8"/>
    <w:unhideWhenUsed/>
    <w:qFormat/>
    <w:uiPriority w:val="9"/>
    <w:pPr>
      <w:keepNext/>
      <w:keepLines/>
      <w:spacing w:before="260" w:after="260" w:line="416" w:lineRule="auto"/>
      <w:outlineLvl w:val="1"/>
    </w:pPr>
    <w:rPr>
      <w:rFonts w:cstheme="majorBidi"/>
      <w:b/>
      <w:bCs/>
      <w:sz w:val="32"/>
      <w:szCs w:val="32"/>
    </w:rPr>
  </w:style>
  <w:style w:type="paragraph" w:styleId="4">
    <w:name w:val="heading 3"/>
    <w:basedOn w:val="1"/>
    <w:next w:val="1"/>
    <w:link w:val="24"/>
    <w:unhideWhenUsed/>
    <w:qFormat/>
    <w:uiPriority w:val="9"/>
    <w:pPr>
      <w:keepNext/>
      <w:keepLines/>
      <w:spacing w:before="260" w:after="260" w:line="416" w:lineRule="auto"/>
      <w:outlineLvl w:val="2"/>
    </w:pPr>
    <w:rPr>
      <w:b/>
      <w:bCs/>
      <w:sz w:val="32"/>
      <w:szCs w:val="32"/>
    </w:rPr>
  </w:style>
  <w:style w:type="character" w:default="1" w:styleId="13">
    <w:name w:val="Default Paragraph Font"/>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20"/>
    <w:semiHidden/>
    <w:unhideWhenUsed/>
    <w:uiPriority w:val="99"/>
  </w:style>
  <w:style w:type="paragraph" w:styleId="6">
    <w:name w:val="Balloon Text"/>
    <w:basedOn w:val="1"/>
    <w:link w:val="22"/>
    <w:semiHidden/>
    <w:unhideWhenUsed/>
    <w:uiPriority w:val="99"/>
    <w:rPr>
      <w:sz w:val="18"/>
      <w:szCs w:val="18"/>
    </w:rPr>
  </w:style>
  <w:style w:type="paragraph" w:styleId="7">
    <w:name w:val="footer"/>
    <w:basedOn w:val="1"/>
    <w:link w:val="16"/>
    <w:unhideWhenUsed/>
    <w:uiPriority w:val="99"/>
    <w:pPr>
      <w:tabs>
        <w:tab w:val="center" w:pos="4153"/>
        <w:tab w:val="right" w:pos="8306"/>
      </w:tabs>
      <w:snapToGrid w:val="0"/>
    </w:pPr>
    <w:rPr>
      <w:sz w:val="18"/>
      <w:szCs w:val="18"/>
    </w:rPr>
  </w:style>
  <w:style w:type="paragraph" w:styleId="8">
    <w:name w:val="header"/>
    <w:basedOn w:val="1"/>
    <w:link w:val="15"/>
    <w:unhideWhenUsed/>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uiPriority w:val="99"/>
    <w:rPr>
      <w:rFonts w:ascii="Times New Roman" w:hAnsi="Times New Roman" w:cs="Times New Roman"/>
      <w:sz w:val="24"/>
      <w:szCs w:val="24"/>
    </w:rPr>
  </w:style>
  <w:style w:type="paragraph" w:styleId="10">
    <w:name w:val="Title"/>
    <w:basedOn w:val="1"/>
    <w:next w:val="1"/>
    <w:link w:val="19"/>
    <w:qFormat/>
    <w:uiPriority w:val="10"/>
    <w:pPr>
      <w:spacing w:before="240" w:after="60"/>
      <w:jc w:val="center"/>
      <w:outlineLvl w:val="0"/>
    </w:pPr>
    <w:rPr>
      <w:rFonts w:asciiTheme="majorHAnsi" w:hAnsiTheme="majorHAnsi" w:eastAsiaTheme="majorEastAsia" w:cstheme="majorBidi"/>
      <w:b/>
      <w:bCs/>
      <w:sz w:val="32"/>
      <w:szCs w:val="32"/>
    </w:rPr>
  </w:style>
  <w:style w:type="paragraph" w:styleId="11">
    <w:name w:val="annotation subject"/>
    <w:basedOn w:val="5"/>
    <w:next w:val="5"/>
    <w:link w:val="21"/>
    <w:semiHidden/>
    <w:unhideWhenUsed/>
    <w:uiPriority w:val="99"/>
    <w:rPr>
      <w:b/>
      <w:bCs/>
    </w:rPr>
  </w:style>
  <w:style w:type="character" w:styleId="14">
    <w:name w:val="annotation reference"/>
    <w:basedOn w:val="13"/>
    <w:semiHidden/>
    <w:unhideWhenUsed/>
    <w:uiPriority w:val="99"/>
    <w:rPr>
      <w:sz w:val="21"/>
      <w:szCs w:val="21"/>
    </w:rPr>
  </w:style>
  <w:style w:type="character" w:customStyle="1" w:styleId="15">
    <w:name w:val="页眉 字符"/>
    <w:basedOn w:val="13"/>
    <w:link w:val="8"/>
    <w:uiPriority w:val="99"/>
    <w:rPr>
      <w:sz w:val="18"/>
      <w:szCs w:val="18"/>
    </w:rPr>
  </w:style>
  <w:style w:type="character" w:customStyle="1" w:styleId="16">
    <w:name w:val="页脚 字符"/>
    <w:basedOn w:val="13"/>
    <w:link w:val="7"/>
    <w:uiPriority w:val="99"/>
    <w:rPr>
      <w:sz w:val="18"/>
      <w:szCs w:val="18"/>
    </w:rPr>
  </w:style>
  <w:style w:type="character" w:customStyle="1" w:styleId="17">
    <w:name w:val="标题 1 字符"/>
    <w:basedOn w:val="13"/>
    <w:link w:val="2"/>
    <w:uiPriority w:val="9"/>
    <w:rPr>
      <w:b/>
      <w:bCs/>
      <w:kern w:val="44"/>
      <w:sz w:val="44"/>
      <w:szCs w:val="44"/>
    </w:rPr>
  </w:style>
  <w:style w:type="character" w:customStyle="1" w:styleId="18">
    <w:name w:val="标题 2 字符"/>
    <w:basedOn w:val="13"/>
    <w:link w:val="3"/>
    <w:uiPriority w:val="9"/>
    <w:rPr>
      <w:rFonts w:ascii="宋体" w:hAnsi="宋体" w:eastAsia="宋体" w:cstheme="majorBidi"/>
      <w:b/>
      <w:bCs/>
      <w:sz w:val="32"/>
      <w:szCs w:val="32"/>
    </w:rPr>
  </w:style>
  <w:style w:type="character" w:customStyle="1" w:styleId="19">
    <w:name w:val="标题 字符"/>
    <w:basedOn w:val="13"/>
    <w:link w:val="10"/>
    <w:uiPriority w:val="10"/>
    <w:rPr>
      <w:rFonts w:asciiTheme="majorHAnsi" w:hAnsiTheme="majorHAnsi" w:eastAsiaTheme="majorEastAsia" w:cstheme="majorBidi"/>
      <w:b/>
      <w:bCs/>
      <w:sz w:val="32"/>
      <w:szCs w:val="32"/>
    </w:rPr>
  </w:style>
  <w:style w:type="character" w:customStyle="1" w:styleId="20">
    <w:name w:val="批注文字 字符"/>
    <w:basedOn w:val="13"/>
    <w:link w:val="5"/>
    <w:semiHidden/>
    <w:uiPriority w:val="99"/>
    <w:rPr>
      <w:rFonts w:ascii="宋体" w:hAnsi="宋体" w:eastAsia="宋体"/>
      <w:szCs w:val="22"/>
    </w:rPr>
  </w:style>
  <w:style w:type="character" w:customStyle="1" w:styleId="21">
    <w:name w:val="批注主题 字符"/>
    <w:basedOn w:val="20"/>
    <w:link w:val="11"/>
    <w:semiHidden/>
    <w:uiPriority w:val="99"/>
    <w:rPr>
      <w:rFonts w:ascii="宋体" w:hAnsi="宋体" w:eastAsia="宋体"/>
      <w:b/>
      <w:bCs/>
      <w:szCs w:val="22"/>
    </w:rPr>
  </w:style>
  <w:style w:type="character" w:customStyle="1" w:styleId="22">
    <w:name w:val="批注框文本 字符"/>
    <w:basedOn w:val="13"/>
    <w:link w:val="6"/>
    <w:semiHidden/>
    <w:uiPriority w:val="99"/>
    <w:rPr>
      <w:rFonts w:ascii="宋体" w:hAnsi="宋体" w:eastAsia="宋体"/>
      <w:sz w:val="18"/>
      <w:szCs w:val="18"/>
    </w:rPr>
  </w:style>
  <w:style w:type="paragraph" w:customStyle="1" w:styleId="23">
    <w:name w:val="Revision"/>
    <w:hidden/>
    <w:semiHidden/>
    <w:uiPriority w:val="99"/>
    <w:rPr>
      <w:rFonts w:ascii="宋体" w:hAnsi="宋体" w:eastAsia="宋体" w:cstheme="minorBidi"/>
      <w:kern w:val="2"/>
      <w:sz w:val="21"/>
      <w:szCs w:val="22"/>
      <w:lang w:val="en-US" w:eastAsia="zh-CN" w:bidi="ar-SA"/>
    </w:rPr>
  </w:style>
  <w:style w:type="character" w:customStyle="1" w:styleId="24">
    <w:name w:val="标题 3 字符"/>
    <w:basedOn w:val="13"/>
    <w:link w:val="4"/>
    <w:uiPriority w:val="9"/>
    <w:rPr>
      <w:rFonts w:ascii="宋体" w:hAnsi="宋体" w:eastAsia="宋体"/>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290C53-A852-4A4D-A3B4-21668144EE6A}">
  <ds:schemaRefs/>
</ds:datastoreItem>
</file>

<file path=docProps/app.xml><?xml version="1.0" encoding="utf-8"?>
<Properties xmlns="http://schemas.openxmlformats.org/officeDocument/2006/extended-properties" xmlns:vt="http://schemas.openxmlformats.org/officeDocument/2006/docPropsVTypes">
  <Template>Normal</Template>
  <Pages>2</Pages>
  <Words>1103</Words>
  <Characters>1119</Characters>
  <Lines>8</Lines>
  <Paragraphs>2</Paragraphs>
  <TotalTime>30</TotalTime>
  <ScaleCrop>false</ScaleCrop>
  <LinksUpToDate>false</LinksUpToDate>
  <CharactersWithSpaces>1129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2023-09-20T13:27:00Z</dcterms:created>
  <dc:creator>SHNUBC4</dc:creator>
  <cp:lastModifiedBy>崔百胜</cp:lastModifiedBy>
  <dcterms:modified xsi:type="dcterms:W3CDTF">2025-09-18T13:56:22Z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eyJoZGlkIjoiNDc0NWI0MTRiMDY2MTY5NDdlOTZmYjEwMzMzZTc1YzciLCJ1c2VySWQiOiIxNjM1MjUwNzQxIn0=</vt:lpwstr>
  </property>
  <property fmtid="{D5CDD505-2E9C-101B-9397-08002B2CF9AE}" pid="3" name="KSOProductBuildVer">
    <vt:lpwstr>2052-12.1.0.21541</vt:lpwstr>
  </property>
  <property fmtid="{D5CDD505-2E9C-101B-9397-08002B2CF9AE}" pid="4" name="ICV">
    <vt:lpwstr>B3AF3B33E35C4DE7BCEEB7DBAAD43D7C_13</vt:lpwstr>
  </property>
</Properties>
</file>