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Pr>
      <w:tblGrid>
        <w:gridCol w:w="2112"/>
        <w:gridCol w:w="6164"/>
      </w:tblGrid>
      <w:tr w:rsidR="007F4FF1" w:rsidRPr="007F4FF1" w14:paraId="30B65600" w14:textId="77777777" w:rsidTr="007F4FF1">
        <w:trPr>
          <w:trHeight w:val="432"/>
        </w:trPr>
        <w:tc>
          <w:tcPr>
            <w:tcW w:w="2112"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5BEF818A" w14:textId="77777777" w:rsidR="007F4FF1" w:rsidRPr="007F4FF1" w:rsidRDefault="007F4FF1" w:rsidP="007F4FF1">
            <w:pPr>
              <w:widowControl/>
              <w:jc w:val="center"/>
              <w:rPr>
                <w:rFonts w:ascii="Times New Roman" w:eastAsia="微软雅黑" w:hAnsi="Times New Roman" w:cs="Times New Roman"/>
                <w:kern w:val="0"/>
                <w:szCs w:val="21"/>
              </w:rPr>
            </w:pPr>
            <w:r w:rsidRPr="007F4FF1">
              <w:rPr>
                <w:rFonts w:ascii="宋体" w:eastAsia="宋体" w:hAnsi="宋体" w:cs="Times New Roman" w:hint="eastAsia"/>
                <w:kern w:val="0"/>
                <w:sz w:val="24"/>
                <w:szCs w:val="24"/>
              </w:rPr>
              <w:t>学科、专业名称</w:t>
            </w:r>
          </w:p>
        </w:tc>
        <w:tc>
          <w:tcPr>
            <w:tcW w:w="616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14:paraId="0E49650D" w14:textId="77777777" w:rsidR="007F4FF1" w:rsidRPr="007F4FF1" w:rsidRDefault="007F4FF1" w:rsidP="007F4FF1">
            <w:pPr>
              <w:widowControl/>
              <w:rPr>
                <w:rFonts w:ascii="Times New Roman" w:eastAsia="微软雅黑" w:hAnsi="Times New Roman" w:cs="Times New Roman"/>
                <w:kern w:val="0"/>
                <w:szCs w:val="21"/>
              </w:rPr>
            </w:pPr>
            <w:r w:rsidRPr="007F4FF1">
              <w:rPr>
                <w:rFonts w:ascii="宋体" w:eastAsia="宋体" w:hAnsi="宋体" w:cs="Times New Roman" w:hint="eastAsia"/>
                <w:kern w:val="0"/>
                <w:sz w:val="24"/>
                <w:szCs w:val="24"/>
              </w:rPr>
              <w:t>现代教育技术</w:t>
            </w:r>
          </w:p>
        </w:tc>
      </w:tr>
      <w:tr w:rsidR="007F4FF1" w:rsidRPr="007F4FF1" w14:paraId="3444E7A8" w14:textId="77777777" w:rsidTr="007F4FF1">
        <w:trPr>
          <w:trHeight w:val="12221"/>
        </w:trPr>
        <w:tc>
          <w:tcPr>
            <w:tcW w:w="8276"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hideMark/>
          </w:tcPr>
          <w:p w14:paraId="5E0E1344" w14:textId="77777777" w:rsidR="007F4FF1" w:rsidRPr="007F4FF1" w:rsidRDefault="007F4FF1" w:rsidP="007F4FF1">
            <w:pPr>
              <w:widowControl/>
              <w:ind w:left="1680" w:hanging="1680"/>
              <w:rPr>
                <w:rFonts w:ascii="Times New Roman" w:eastAsia="微软雅黑" w:hAnsi="Times New Roman" w:cs="Times New Roman"/>
                <w:kern w:val="0"/>
                <w:szCs w:val="21"/>
              </w:rPr>
            </w:pPr>
            <w:r w:rsidRPr="007F4FF1">
              <w:rPr>
                <w:rFonts w:ascii="宋体" w:eastAsia="宋体" w:hAnsi="宋体" w:cs="Times New Roman" w:hint="eastAsia"/>
                <w:kern w:val="0"/>
                <w:szCs w:val="21"/>
              </w:rPr>
              <w:t>学科、专业简介（导师、研究方向及其特色、学术地位、研究成果、在研项目、课程设置、就业去向等方面）：</w:t>
            </w:r>
          </w:p>
          <w:p w14:paraId="5D060CAA" w14:textId="77777777" w:rsidR="007F4FF1" w:rsidRPr="007F4FF1" w:rsidRDefault="007F4FF1" w:rsidP="007F4FF1">
            <w:pPr>
              <w:widowControl/>
              <w:ind w:left="1680" w:hanging="1680"/>
              <w:rPr>
                <w:rFonts w:ascii="Times New Roman" w:eastAsia="微软雅黑" w:hAnsi="Times New Roman" w:cs="Times New Roman"/>
                <w:kern w:val="0"/>
                <w:szCs w:val="21"/>
              </w:rPr>
            </w:pPr>
            <w:r w:rsidRPr="007F4FF1">
              <w:rPr>
                <w:rFonts w:ascii="Times New Roman" w:eastAsia="微软雅黑" w:hAnsi="Times New Roman" w:cs="Times New Roman"/>
                <w:kern w:val="0"/>
                <w:szCs w:val="21"/>
              </w:rPr>
              <w:t> </w:t>
            </w:r>
          </w:p>
          <w:p w14:paraId="4C20C45A" w14:textId="402E2C89" w:rsidR="007F4FF1" w:rsidRPr="007F4FF1" w:rsidRDefault="007F4FF1" w:rsidP="007F4FF1">
            <w:pPr>
              <w:widowControl/>
              <w:spacing w:line="360" w:lineRule="atLeast"/>
              <w:ind w:firstLine="480"/>
              <w:rPr>
                <w:rFonts w:ascii="Times New Roman" w:eastAsia="微软雅黑" w:hAnsi="Times New Roman" w:cs="Times New Roman"/>
                <w:kern w:val="0"/>
                <w:szCs w:val="21"/>
              </w:rPr>
            </w:pPr>
            <w:r w:rsidRPr="007F4FF1">
              <w:rPr>
                <w:rFonts w:ascii="宋体" w:eastAsia="宋体" w:hAnsi="宋体" w:cs="Times New Roman" w:hint="eastAsia"/>
                <w:kern w:val="0"/>
                <w:sz w:val="24"/>
                <w:szCs w:val="24"/>
              </w:rPr>
              <w:t>现代教育技术专业在培养特色上，注重培养学生的基于理论指导的实践能力的提升。按照教育部教育硕士教学指导委员会的要求，该专业主要培养中小学信息</w:t>
            </w:r>
            <w:r w:rsidR="001A4BD7">
              <w:rPr>
                <w:rFonts w:ascii="宋体" w:eastAsia="宋体" w:hAnsi="宋体" w:cs="Times New Roman" w:hint="eastAsia"/>
                <w:kern w:val="0"/>
                <w:sz w:val="24"/>
                <w:szCs w:val="24"/>
              </w:rPr>
              <w:t>技术教师，即以信息技术课程与教学为主要研究方向。此外，本专业的四</w:t>
            </w:r>
            <w:r w:rsidRPr="007F4FF1">
              <w:rPr>
                <w:rFonts w:ascii="宋体" w:eastAsia="宋体" w:hAnsi="宋体" w:cs="Times New Roman" w:hint="eastAsia"/>
                <w:kern w:val="0"/>
                <w:sz w:val="24"/>
                <w:szCs w:val="24"/>
              </w:rPr>
              <w:t>个特色研究方向为：学习技术、STEM教育</w:t>
            </w:r>
            <w:r w:rsidR="001A4BD7">
              <w:rPr>
                <w:rFonts w:ascii="宋体" w:eastAsia="宋体" w:hAnsi="宋体" w:cs="Times New Roman" w:hint="eastAsia"/>
                <w:kern w:val="0"/>
                <w:sz w:val="24"/>
                <w:szCs w:val="24"/>
              </w:rPr>
              <w:t>，</w:t>
            </w:r>
            <w:r w:rsidRPr="007F4FF1">
              <w:rPr>
                <w:rFonts w:ascii="宋体" w:eastAsia="宋体" w:hAnsi="宋体" w:cs="Times New Roman" w:hint="eastAsia"/>
                <w:kern w:val="0"/>
                <w:sz w:val="24"/>
                <w:szCs w:val="24"/>
              </w:rPr>
              <w:t>学习环境（场馆学习、学习空间）</w:t>
            </w:r>
            <w:r w:rsidR="001A4BD7">
              <w:rPr>
                <w:rFonts w:ascii="宋体" w:eastAsia="宋体" w:hAnsi="宋体" w:cs="Times New Roman" w:hint="eastAsia"/>
                <w:kern w:val="0"/>
                <w:sz w:val="24"/>
                <w:szCs w:val="24"/>
              </w:rPr>
              <w:t>和人工智能教育</w:t>
            </w:r>
            <w:bookmarkStart w:id="0" w:name="_GoBack"/>
            <w:bookmarkEnd w:id="0"/>
            <w:r w:rsidRPr="007F4FF1">
              <w:rPr>
                <w:rFonts w:ascii="宋体" w:eastAsia="宋体" w:hAnsi="宋体" w:cs="Times New Roman" w:hint="eastAsia"/>
                <w:kern w:val="0"/>
                <w:sz w:val="24"/>
                <w:szCs w:val="24"/>
              </w:rPr>
              <w:t>等。 </w:t>
            </w:r>
          </w:p>
          <w:p w14:paraId="20198E6F" w14:textId="77777777" w:rsidR="007F4FF1" w:rsidRPr="007F4FF1" w:rsidRDefault="007F4FF1" w:rsidP="007F4FF1">
            <w:pPr>
              <w:widowControl/>
              <w:spacing w:line="360" w:lineRule="atLeast"/>
              <w:ind w:left="360" w:hanging="360"/>
              <w:rPr>
                <w:rFonts w:ascii="Times New Roman" w:eastAsia="微软雅黑" w:hAnsi="Times New Roman" w:cs="Times New Roman"/>
                <w:kern w:val="0"/>
                <w:szCs w:val="21"/>
              </w:rPr>
            </w:pPr>
            <w:r w:rsidRPr="007F4FF1">
              <w:rPr>
                <w:rFonts w:ascii="宋体" w:eastAsia="宋体" w:hAnsi="宋体" w:cs="Times New Roman" w:hint="eastAsia"/>
                <w:kern w:val="0"/>
                <w:sz w:val="24"/>
                <w:szCs w:val="24"/>
              </w:rPr>
              <w:t>1.</w:t>
            </w:r>
            <w:r w:rsidRPr="007F4FF1">
              <w:rPr>
                <w:rFonts w:ascii="Times New Roman" w:eastAsia="宋体" w:hAnsi="Times New Roman" w:cs="Times New Roman"/>
                <w:kern w:val="0"/>
                <w:sz w:val="14"/>
                <w:szCs w:val="14"/>
              </w:rPr>
              <w:t>  </w:t>
            </w:r>
            <w:r w:rsidRPr="007F4FF1">
              <w:rPr>
                <w:rFonts w:ascii="宋体" w:eastAsia="宋体" w:hAnsi="宋体" w:cs="Times New Roman" w:hint="eastAsia"/>
                <w:kern w:val="0"/>
                <w:sz w:val="24"/>
                <w:szCs w:val="24"/>
              </w:rPr>
              <w:t>学习技术研究方向</w:t>
            </w:r>
          </w:p>
          <w:p w14:paraId="0F79F4B8" w14:textId="2CEC3498" w:rsidR="007F4FF1" w:rsidRDefault="007F4FF1" w:rsidP="007F4FF1">
            <w:pPr>
              <w:widowControl/>
              <w:spacing w:line="360" w:lineRule="atLeast"/>
              <w:rPr>
                <w:rFonts w:ascii="宋体" w:eastAsia="宋体" w:hAnsi="宋体" w:cs="Times New Roman"/>
                <w:kern w:val="0"/>
                <w:sz w:val="24"/>
                <w:szCs w:val="24"/>
              </w:rPr>
            </w:pPr>
            <w:r w:rsidRPr="007F4FF1">
              <w:rPr>
                <w:rFonts w:ascii="宋体" w:eastAsia="宋体" w:hAnsi="宋体" w:cs="Times New Roman" w:hint="eastAsia"/>
                <w:kern w:val="0"/>
                <w:sz w:val="24"/>
                <w:szCs w:val="24"/>
              </w:rPr>
              <w:t>学习技术是指研究者在文化视野下，将技术、学习内容、学习者相统和的教育技术学的研究新范式，简称CTCL。该研究范式以学习者为中心，关注学习内容与学习者的关联性，追求技术促进学习的有效性，强调学习系统的文化变革。该本方向目前主要探索：技术支持的基于认知发展的个性化学习、面向学业成就提升的技术干预学业情绪教学研究以及技术促进思维发展研究等。</w:t>
            </w:r>
          </w:p>
          <w:p w14:paraId="7CAA81AF" w14:textId="77777777" w:rsidR="00BD6495" w:rsidRPr="007F4FF1" w:rsidRDefault="00BD6495" w:rsidP="007F4FF1">
            <w:pPr>
              <w:widowControl/>
              <w:spacing w:line="360" w:lineRule="atLeast"/>
              <w:rPr>
                <w:rFonts w:ascii="Times New Roman" w:eastAsia="微软雅黑" w:hAnsi="Times New Roman" w:cs="Times New Roman" w:hint="eastAsia"/>
                <w:kern w:val="0"/>
                <w:szCs w:val="21"/>
              </w:rPr>
            </w:pPr>
          </w:p>
          <w:p w14:paraId="54ADF9C1" w14:textId="77777777" w:rsidR="007F4FF1" w:rsidRPr="007F4FF1" w:rsidRDefault="007F4FF1" w:rsidP="007F4FF1">
            <w:pPr>
              <w:widowControl/>
              <w:spacing w:line="360" w:lineRule="atLeast"/>
              <w:rPr>
                <w:rFonts w:ascii="Times New Roman" w:eastAsia="微软雅黑" w:hAnsi="Times New Roman" w:cs="Times New Roman"/>
                <w:kern w:val="0"/>
                <w:szCs w:val="21"/>
              </w:rPr>
            </w:pPr>
            <w:r w:rsidRPr="007F4FF1">
              <w:rPr>
                <w:rFonts w:ascii="宋体" w:eastAsia="宋体" w:hAnsi="宋体" w:cs="Times New Roman" w:hint="eastAsia"/>
                <w:kern w:val="0"/>
                <w:sz w:val="24"/>
                <w:szCs w:val="24"/>
              </w:rPr>
              <w:t>2.STEM教育研究方向</w:t>
            </w:r>
          </w:p>
          <w:p w14:paraId="315342D2" w14:textId="343E07F1" w:rsidR="007F4FF1" w:rsidRDefault="007F4FF1" w:rsidP="007F4FF1">
            <w:pPr>
              <w:widowControl/>
              <w:spacing w:line="360" w:lineRule="atLeast"/>
              <w:rPr>
                <w:rFonts w:ascii="宋体" w:eastAsia="宋体" w:hAnsi="宋体" w:cs="Times New Roman"/>
                <w:kern w:val="0"/>
                <w:sz w:val="24"/>
                <w:szCs w:val="24"/>
              </w:rPr>
            </w:pPr>
            <w:r w:rsidRPr="007F4FF1">
              <w:rPr>
                <w:rFonts w:ascii="宋体" w:eastAsia="宋体" w:hAnsi="宋体" w:cs="Times New Roman" w:hint="eastAsia"/>
                <w:kern w:val="0"/>
                <w:sz w:val="24"/>
                <w:szCs w:val="24"/>
              </w:rPr>
              <w:t>STEM是科学（Science）、技术（Technology）、工程（Engineering）和数学（Mathematics）四门学科的简写。STEM教育是多学科交融的研究领域。本方向以</w:t>
            </w:r>
            <w:r w:rsidR="00BD6495" w:rsidRPr="00BD6495">
              <w:rPr>
                <w:rFonts w:ascii="宋体" w:eastAsia="宋体" w:hAnsi="宋体" w:cs="Times New Roman" w:hint="eastAsia"/>
                <w:kern w:val="0"/>
                <w:sz w:val="24"/>
                <w:szCs w:val="24"/>
              </w:rPr>
              <w:t>主要探索课程设计方法和教学技术的应用方式，如：</w:t>
            </w:r>
            <w:r w:rsidR="00BD6495" w:rsidRPr="00BD6495">
              <w:rPr>
                <w:rFonts w:ascii="宋体" w:eastAsia="宋体" w:hAnsi="宋体" w:cs="Times New Roman"/>
                <w:kern w:val="0"/>
                <w:sz w:val="24"/>
                <w:szCs w:val="24"/>
              </w:rPr>
              <w:t>STEM课程设计与开发、STEM和创客教师教育、中小学生工程教育、儿童编程教育、AR/VR教学应用等。</w:t>
            </w:r>
          </w:p>
          <w:p w14:paraId="4AC37BA5" w14:textId="77777777" w:rsidR="00BD6495" w:rsidRPr="007F4FF1" w:rsidRDefault="00BD6495" w:rsidP="007F4FF1">
            <w:pPr>
              <w:widowControl/>
              <w:spacing w:line="360" w:lineRule="atLeast"/>
              <w:rPr>
                <w:rFonts w:ascii="Times New Roman" w:eastAsia="微软雅黑" w:hAnsi="Times New Roman" w:cs="Times New Roman" w:hint="eastAsia"/>
                <w:kern w:val="0"/>
                <w:szCs w:val="21"/>
              </w:rPr>
            </w:pPr>
          </w:p>
          <w:p w14:paraId="623746BB" w14:textId="77777777" w:rsidR="007F4FF1" w:rsidRPr="007F4FF1" w:rsidRDefault="007F4FF1" w:rsidP="007F4FF1">
            <w:pPr>
              <w:widowControl/>
              <w:spacing w:line="360" w:lineRule="atLeast"/>
              <w:rPr>
                <w:rFonts w:ascii="Times New Roman" w:eastAsia="微软雅黑" w:hAnsi="Times New Roman" w:cs="Times New Roman"/>
                <w:kern w:val="0"/>
                <w:szCs w:val="21"/>
              </w:rPr>
            </w:pPr>
            <w:r w:rsidRPr="007F4FF1">
              <w:rPr>
                <w:rFonts w:ascii="宋体" w:eastAsia="宋体" w:hAnsi="宋体" w:cs="Times New Roman" w:hint="eastAsia"/>
                <w:kern w:val="0"/>
                <w:sz w:val="24"/>
                <w:szCs w:val="24"/>
              </w:rPr>
              <w:t>3.学习环境研究方向（场馆学习、学习空间）</w:t>
            </w:r>
          </w:p>
          <w:p w14:paraId="0F02F94E" w14:textId="77777777" w:rsidR="007F4FF1" w:rsidRDefault="00BD6495" w:rsidP="007F4FF1">
            <w:pPr>
              <w:widowControl/>
              <w:spacing w:line="360" w:lineRule="atLeast"/>
              <w:rPr>
                <w:rFonts w:ascii="宋体" w:eastAsia="宋体" w:hAnsi="宋体" w:cs="Times New Roman"/>
                <w:kern w:val="0"/>
                <w:sz w:val="24"/>
                <w:szCs w:val="24"/>
              </w:rPr>
            </w:pPr>
            <w:r w:rsidRPr="00BD6495">
              <w:rPr>
                <w:rFonts w:ascii="宋体" w:eastAsia="宋体" w:hAnsi="宋体" w:cs="Times New Roman" w:hint="eastAsia"/>
                <w:kern w:val="0"/>
                <w:sz w:val="24"/>
                <w:szCs w:val="24"/>
              </w:rPr>
              <w:t>场馆学习研究方向聚焦博物馆这类非正式学习环境中人是如何学习的，博物馆如何与学校、家庭等学习环境联系，发挥协同育人的价值。该方向主要探索：博物馆空间、展品、技术对学习的影响；博物馆环境中的学习设计，学习技术及中介工具的开发；博物馆环境中的学习评估研究；非正式环境中的跨学科学习；数字场馆和数字技术的应用等。</w:t>
            </w:r>
          </w:p>
          <w:p w14:paraId="5269064E" w14:textId="77777777" w:rsidR="00BD6495" w:rsidRDefault="00BD6495" w:rsidP="007F4FF1">
            <w:pPr>
              <w:widowControl/>
              <w:spacing w:line="360" w:lineRule="atLeast"/>
              <w:rPr>
                <w:rFonts w:ascii="宋体" w:eastAsia="宋体" w:hAnsi="宋体" w:cs="Times New Roman"/>
                <w:kern w:val="0"/>
                <w:sz w:val="24"/>
                <w:szCs w:val="24"/>
              </w:rPr>
            </w:pPr>
          </w:p>
          <w:p w14:paraId="0E31DAA2" w14:textId="77777777" w:rsidR="00BD6495" w:rsidRPr="00BD6495" w:rsidRDefault="00BD6495" w:rsidP="00BD6495">
            <w:pPr>
              <w:widowControl/>
              <w:spacing w:line="360" w:lineRule="atLeast"/>
              <w:rPr>
                <w:rFonts w:ascii="宋体" w:eastAsia="宋体" w:hAnsi="宋体" w:cs="Times New Roman"/>
                <w:kern w:val="0"/>
                <w:sz w:val="24"/>
                <w:szCs w:val="24"/>
              </w:rPr>
            </w:pPr>
            <w:r w:rsidRPr="00BD6495">
              <w:rPr>
                <w:rFonts w:ascii="宋体" w:eastAsia="宋体" w:hAnsi="宋体" w:cs="Times New Roman"/>
                <w:kern w:val="0"/>
                <w:sz w:val="24"/>
                <w:szCs w:val="24"/>
              </w:rPr>
              <w:t>4.人工智能教育</w:t>
            </w:r>
          </w:p>
          <w:p w14:paraId="7DA168F8" w14:textId="299D1F84" w:rsidR="00BD6495" w:rsidRPr="007F4FF1" w:rsidRDefault="00BD6495" w:rsidP="00BD6495">
            <w:pPr>
              <w:widowControl/>
              <w:spacing w:line="360" w:lineRule="atLeast"/>
              <w:rPr>
                <w:rFonts w:ascii="Times New Roman" w:eastAsia="微软雅黑" w:hAnsi="Times New Roman" w:cs="Times New Roman" w:hint="eastAsia"/>
                <w:kern w:val="0"/>
                <w:szCs w:val="21"/>
              </w:rPr>
            </w:pPr>
            <w:r w:rsidRPr="00BD6495">
              <w:rPr>
                <w:rFonts w:ascii="宋体" w:eastAsia="宋体" w:hAnsi="宋体" w:cs="Times New Roman" w:hint="eastAsia"/>
                <w:kern w:val="0"/>
                <w:sz w:val="24"/>
                <w:szCs w:val="24"/>
              </w:rPr>
              <w:t>人工智能教育方向主要研究中小学的人工智能课程设计与开发和对应的教学方法。同时，该方向还会关注生成式人工智能对教育形态的影响，研究智能技术赋能教学与学习、新型人工智能技术教育应用的发展趋势，尤其是</w:t>
            </w:r>
            <w:r w:rsidRPr="00BD6495">
              <w:rPr>
                <w:rFonts w:ascii="宋体" w:eastAsia="宋体" w:hAnsi="宋体" w:cs="Times New Roman"/>
                <w:kern w:val="0"/>
                <w:sz w:val="24"/>
                <w:szCs w:val="24"/>
              </w:rPr>
              <w:t>AIGC在教育变革中的角色和在课堂中的实际应用。</w:t>
            </w:r>
          </w:p>
        </w:tc>
      </w:tr>
    </w:tbl>
    <w:p w14:paraId="5277F1B8" w14:textId="77777777" w:rsidR="007F4FF1" w:rsidRPr="007F4FF1" w:rsidRDefault="007F4FF1" w:rsidP="007F4FF1">
      <w:pPr>
        <w:widowControl/>
        <w:rPr>
          <w:rFonts w:ascii="Times New Roman" w:eastAsia="宋体" w:hAnsi="Times New Roman" w:cs="Times New Roman"/>
          <w:color w:val="000000"/>
          <w:kern w:val="0"/>
          <w:szCs w:val="21"/>
        </w:rPr>
      </w:pPr>
      <w:r w:rsidRPr="007F4FF1">
        <w:rPr>
          <w:rFonts w:ascii="Times New Roman" w:eastAsia="宋体" w:hAnsi="Times New Roman" w:cs="Times New Roman"/>
          <w:color w:val="FFFFFF"/>
          <w:kern w:val="0"/>
          <w:szCs w:val="21"/>
        </w:rPr>
        <w:t> </w:t>
      </w:r>
    </w:p>
    <w:p w14:paraId="684B973F" w14:textId="77777777" w:rsidR="009D7AC7" w:rsidRPr="007F4FF1" w:rsidRDefault="009D7AC7"/>
    <w:sectPr w:rsidR="009D7AC7" w:rsidRPr="007F4F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3FCA1" w14:textId="77777777" w:rsidR="00EE52D9" w:rsidRDefault="00EE52D9"/>
  </w:endnote>
  <w:endnote w:type="continuationSeparator" w:id="0">
    <w:p w14:paraId="373CBB08" w14:textId="77777777" w:rsidR="00EE52D9" w:rsidRDefault="00EE52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AA7B2" w14:textId="77777777" w:rsidR="00EE52D9" w:rsidRDefault="00EE52D9"/>
  </w:footnote>
  <w:footnote w:type="continuationSeparator" w:id="0">
    <w:p w14:paraId="2D0C6FCD" w14:textId="77777777" w:rsidR="00EE52D9" w:rsidRDefault="00EE52D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CC1"/>
    <w:rsid w:val="000175CF"/>
    <w:rsid w:val="00025FC8"/>
    <w:rsid w:val="0003701E"/>
    <w:rsid w:val="0004162E"/>
    <w:rsid w:val="000744C6"/>
    <w:rsid w:val="0007451A"/>
    <w:rsid w:val="00085367"/>
    <w:rsid w:val="00092BD9"/>
    <w:rsid w:val="0009719D"/>
    <w:rsid w:val="000B4F0C"/>
    <w:rsid w:val="000B5D0B"/>
    <w:rsid w:val="000E334E"/>
    <w:rsid w:val="001161CE"/>
    <w:rsid w:val="001338E0"/>
    <w:rsid w:val="001601F9"/>
    <w:rsid w:val="00192958"/>
    <w:rsid w:val="00194D7F"/>
    <w:rsid w:val="001A0F4C"/>
    <w:rsid w:val="001A4BD7"/>
    <w:rsid w:val="001F2B08"/>
    <w:rsid w:val="002040D2"/>
    <w:rsid w:val="00214FA1"/>
    <w:rsid w:val="00227F77"/>
    <w:rsid w:val="002439E5"/>
    <w:rsid w:val="00246C8F"/>
    <w:rsid w:val="00275CFB"/>
    <w:rsid w:val="00286B8D"/>
    <w:rsid w:val="002875B1"/>
    <w:rsid w:val="002B4BE4"/>
    <w:rsid w:val="002C351A"/>
    <w:rsid w:val="002D15D2"/>
    <w:rsid w:val="002D6FD7"/>
    <w:rsid w:val="002E5716"/>
    <w:rsid w:val="0030661E"/>
    <w:rsid w:val="0038494F"/>
    <w:rsid w:val="003C071E"/>
    <w:rsid w:val="003D0CD5"/>
    <w:rsid w:val="003D1D49"/>
    <w:rsid w:val="003F6EA6"/>
    <w:rsid w:val="003F7EE8"/>
    <w:rsid w:val="004255C4"/>
    <w:rsid w:val="00430B8B"/>
    <w:rsid w:val="00451FE9"/>
    <w:rsid w:val="00453CD1"/>
    <w:rsid w:val="00457291"/>
    <w:rsid w:val="0047142C"/>
    <w:rsid w:val="00471FC6"/>
    <w:rsid w:val="00472484"/>
    <w:rsid w:val="00484AEB"/>
    <w:rsid w:val="004B092A"/>
    <w:rsid w:val="004B579D"/>
    <w:rsid w:val="004B5AEF"/>
    <w:rsid w:val="004B62B3"/>
    <w:rsid w:val="00506E8D"/>
    <w:rsid w:val="00512497"/>
    <w:rsid w:val="0051300F"/>
    <w:rsid w:val="005678CE"/>
    <w:rsid w:val="0057297B"/>
    <w:rsid w:val="005803E4"/>
    <w:rsid w:val="005B506E"/>
    <w:rsid w:val="005C21E4"/>
    <w:rsid w:val="005D25FB"/>
    <w:rsid w:val="005E0971"/>
    <w:rsid w:val="00601EBE"/>
    <w:rsid w:val="00602424"/>
    <w:rsid w:val="00620023"/>
    <w:rsid w:val="006314BF"/>
    <w:rsid w:val="00634A52"/>
    <w:rsid w:val="006756B9"/>
    <w:rsid w:val="00682E34"/>
    <w:rsid w:val="00685F7B"/>
    <w:rsid w:val="00693572"/>
    <w:rsid w:val="006A1D62"/>
    <w:rsid w:val="006A7678"/>
    <w:rsid w:val="006B3749"/>
    <w:rsid w:val="006E7592"/>
    <w:rsid w:val="007043D4"/>
    <w:rsid w:val="00711A34"/>
    <w:rsid w:val="007346EA"/>
    <w:rsid w:val="00753408"/>
    <w:rsid w:val="007600C3"/>
    <w:rsid w:val="007637A8"/>
    <w:rsid w:val="007E2BE7"/>
    <w:rsid w:val="007F4FF1"/>
    <w:rsid w:val="008119B9"/>
    <w:rsid w:val="00874BC3"/>
    <w:rsid w:val="00876974"/>
    <w:rsid w:val="008A2E99"/>
    <w:rsid w:val="008A4D46"/>
    <w:rsid w:val="008B3262"/>
    <w:rsid w:val="008C2848"/>
    <w:rsid w:val="008C29E0"/>
    <w:rsid w:val="00913DBB"/>
    <w:rsid w:val="0091410A"/>
    <w:rsid w:val="0091429E"/>
    <w:rsid w:val="00922A17"/>
    <w:rsid w:val="009338F6"/>
    <w:rsid w:val="00936969"/>
    <w:rsid w:val="00954940"/>
    <w:rsid w:val="0096309B"/>
    <w:rsid w:val="00970C34"/>
    <w:rsid w:val="00975ABA"/>
    <w:rsid w:val="0099675E"/>
    <w:rsid w:val="009B21E1"/>
    <w:rsid w:val="009D5117"/>
    <w:rsid w:val="009D5383"/>
    <w:rsid w:val="009D5887"/>
    <w:rsid w:val="009D7AC7"/>
    <w:rsid w:val="00A02D79"/>
    <w:rsid w:val="00A1110C"/>
    <w:rsid w:val="00A13998"/>
    <w:rsid w:val="00A2508E"/>
    <w:rsid w:val="00A27117"/>
    <w:rsid w:val="00A40FA9"/>
    <w:rsid w:val="00A41586"/>
    <w:rsid w:val="00A441AB"/>
    <w:rsid w:val="00A616F0"/>
    <w:rsid w:val="00A84BE7"/>
    <w:rsid w:val="00A906EC"/>
    <w:rsid w:val="00AB3D61"/>
    <w:rsid w:val="00AB48DF"/>
    <w:rsid w:val="00AC6E21"/>
    <w:rsid w:val="00AE1095"/>
    <w:rsid w:val="00AF2901"/>
    <w:rsid w:val="00B000DB"/>
    <w:rsid w:val="00B00ADE"/>
    <w:rsid w:val="00B1098E"/>
    <w:rsid w:val="00B16D17"/>
    <w:rsid w:val="00B205DA"/>
    <w:rsid w:val="00B25520"/>
    <w:rsid w:val="00B319AF"/>
    <w:rsid w:val="00B343D6"/>
    <w:rsid w:val="00B420E9"/>
    <w:rsid w:val="00BC2F6E"/>
    <w:rsid w:val="00BD6495"/>
    <w:rsid w:val="00BE1039"/>
    <w:rsid w:val="00BE608E"/>
    <w:rsid w:val="00BF4F42"/>
    <w:rsid w:val="00C0417B"/>
    <w:rsid w:val="00C14418"/>
    <w:rsid w:val="00C25A0C"/>
    <w:rsid w:val="00C43304"/>
    <w:rsid w:val="00C44B83"/>
    <w:rsid w:val="00C55CE9"/>
    <w:rsid w:val="00C609E5"/>
    <w:rsid w:val="00C95E0C"/>
    <w:rsid w:val="00CC05CE"/>
    <w:rsid w:val="00CD1E6E"/>
    <w:rsid w:val="00CD6DCB"/>
    <w:rsid w:val="00CE2CB5"/>
    <w:rsid w:val="00CE6793"/>
    <w:rsid w:val="00CF1EF6"/>
    <w:rsid w:val="00CF62A3"/>
    <w:rsid w:val="00D269D7"/>
    <w:rsid w:val="00D408A8"/>
    <w:rsid w:val="00D85878"/>
    <w:rsid w:val="00DB2EE4"/>
    <w:rsid w:val="00DE23F1"/>
    <w:rsid w:val="00E20239"/>
    <w:rsid w:val="00E31750"/>
    <w:rsid w:val="00E42D68"/>
    <w:rsid w:val="00E44CD4"/>
    <w:rsid w:val="00E7312E"/>
    <w:rsid w:val="00E75995"/>
    <w:rsid w:val="00E81978"/>
    <w:rsid w:val="00E85F0B"/>
    <w:rsid w:val="00EB0F77"/>
    <w:rsid w:val="00EC43ED"/>
    <w:rsid w:val="00EC6544"/>
    <w:rsid w:val="00EE52D9"/>
    <w:rsid w:val="00F04A5C"/>
    <w:rsid w:val="00F20E75"/>
    <w:rsid w:val="00F51CC1"/>
    <w:rsid w:val="00F664BF"/>
    <w:rsid w:val="00F7432B"/>
    <w:rsid w:val="00F83515"/>
    <w:rsid w:val="00F876F4"/>
    <w:rsid w:val="00F93CA3"/>
    <w:rsid w:val="00FD1746"/>
    <w:rsid w:val="00FF4076"/>
    <w:rsid w:val="00FF4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35B1EC"/>
  <w15:chartTrackingRefBased/>
  <w15:docId w15:val="{CFC7ABF7-2E20-47BD-959D-11EA9362B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31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2332</TotalTime>
  <Pages>1</Pages>
  <Words>133</Words>
  <Characters>759</Characters>
  <Application>Microsoft Office Word</Application>
  <DocSecurity>0</DocSecurity>
  <Lines>6</Lines>
  <Paragraphs>1</Paragraphs>
  <ScaleCrop>false</ScaleCrop>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Dyqsh</dc:creator>
  <cp:keywords/>
  <dc:description/>
  <cp:lastModifiedBy>user</cp:lastModifiedBy>
  <cp:revision>2</cp:revision>
  <dcterms:created xsi:type="dcterms:W3CDTF">2021-07-16T14:12:00Z</dcterms:created>
  <dcterms:modified xsi:type="dcterms:W3CDTF">2024-07-04T23:14:00Z</dcterms:modified>
</cp:coreProperties>
</file>