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1"/>
        <w:gridCol w:w="5895"/>
      </w:tblGrid>
      <w:tr w:rsidR="003F7DD3" w:rsidRPr="003F7DD3" w14:paraId="01E0E07E" w14:textId="77777777" w:rsidTr="003F7DD3"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95889" w14:textId="77777777" w:rsidR="003F7DD3" w:rsidRPr="003F7DD3" w:rsidRDefault="003F7DD3" w:rsidP="003F7DD3">
            <w:pPr>
              <w:widowControl/>
              <w:jc w:val="center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宋体" w:eastAsia="宋体" w:hAnsi="宋体" w:cs="Calibri" w:hint="eastAsia"/>
                <w:kern w:val="0"/>
                <w:sz w:val="24"/>
                <w:szCs w:val="24"/>
                <w14:ligatures w14:val="none"/>
              </w:rPr>
              <w:t>学科、专业名称</w:t>
            </w:r>
          </w:p>
        </w:tc>
        <w:tc>
          <w:tcPr>
            <w:tcW w:w="6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65D94" w14:textId="77777777" w:rsidR="003F7DD3" w:rsidRPr="003F7DD3" w:rsidRDefault="003F7DD3" w:rsidP="003F7DD3">
            <w:pPr>
              <w:widowControl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宋体" w:eastAsia="宋体" w:hAnsi="宋体" w:cs="Calibri" w:hint="eastAsia"/>
                <w:kern w:val="0"/>
                <w:szCs w:val="21"/>
                <w14:ligatures w14:val="none"/>
              </w:rPr>
              <w:t>教育管理</w:t>
            </w:r>
          </w:p>
        </w:tc>
      </w:tr>
      <w:tr w:rsidR="003F7DD3" w:rsidRPr="003F7DD3" w14:paraId="62163605" w14:textId="77777777" w:rsidTr="003F7DD3">
        <w:tc>
          <w:tcPr>
            <w:tcW w:w="85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10091" w14:textId="77777777" w:rsidR="003F7DD3" w:rsidRPr="003F7DD3" w:rsidRDefault="003F7DD3" w:rsidP="003F7DD3">
            <w:pPr>
              <w:widowControl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宋体" w:eastAsia="宋体" w:hAnsi="宋体" w:cs="Calibri" w:hint="eastAsia"/>
                <w:kern w:val="0"/>
                <w:szCs w:val="21"/>
                <w14:ligatures w14:val="none"/>
              </w:rPr>
              <w:t>学科、专业简介：</w:t>
            </w:r>
          </w:p>
          <w:p w14:paraId="464F7665" w14:textId="77777777" w:rsidR="003F7DD3" w:rsidRPr="003F7DD3" w:rsidRDefault="003F7DD3" w:rsidP="003F7DD3">
            <w:pPr>
              <w:widowControl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Times New Roman" w:eastAsia="微软雅黑" w:hAnsi="Times New Roman" w:cs="Times New Roman"/>
                <w:kern w:val="0"/>
                <w:szCs w:val="21"/>
                <w14:ligatures w14:val="none"/>
              </w:rPr>
              <w:t> </w:t>
            </w:r>
          </w:p>
          <w:p w14:paraId="717DE89D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一、培养目标和要求</w:t>
            </w:r>
          </w:p>
          <w:p w14:paraId="0651CCC5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本专业培养具有现代教育理念、较高理论素养和实践能力的中小学教育管理人员。具体要求为：</w:t>
            </w:r>
          </w:p>
          <w:p w14:paraId="0B294D41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1.具有良好的政治素养学识修养，掌握比较系统的现代教育管理理论、基本技能和方法。</w:t>
            </w:r>
          </w:p>
          <w:p w14:paraId="4A85661E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2.熟悉基础教育改革，具有较强的创新意识和实际工作能力，其中包括计划、组织、领导和控制学校教育、教学等各项工作的能力。</w:t>
            </w:r>
          </w:p>
          <w:p w14:paraId="7AAB6CE1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3.能就教育管理的实际问题独立设计和实施研究方案，开展教育管理问题的学术研究，能比较熟练地阅读本专业的外文资料。</w:t>
            </w:r>
          </w:p>
          <w:p w14:paraId="1D7CE7BB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二、学习年限</w:t>
            </w:r>
          </w:p>
          <w:p w14:paraId="5BD2AB4D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采用全日制学习方式，学习年限一般为两年。研究生修满规定学分，完成学位论文并通过答辩，颁发研究生毕业证书，授予教育硕士专业学位。</w:t>
            </w:r>
          </w:p>
          <w:p w14:paraId="3C0295EB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三、</w:t>
            </w:r>
            <w:ins w:id="0" w:author=" " w:date="2023-08-31T17:57:00Z">
              <w:r w:rsidRPr="003F7DD3">
                <w:rPr>
                  <w:rFonts w:ascii="仿宋_GB2312" w:eastAsia="仿宋_GB2312" w:hAnsi="仿宋_GB2312" w:cs="Calibri" w:hint="eastAsia"/>
                  <w:color w:val="008080"/>
                  <w:kern w:val="0"/>
                  <w:sz w:val="28"/>
                  <w:szCs w:val="28"/>
                  <w:u w:val="single"/>
                  <w14:ligatures w14:val="none"/>
                </w:rPr>
                <w:t>主要研究的问题</w:t>
              </w:r>
            </w:ins>
            <w:ins w:id="1" w:author=" " w:date="2023-08-31T17:58:00Z">
              <w:r w:rsidRPr="003F7DD3">
                <w:rPr>
                  <w:rFonts w:ascii="仿宋_GB2312" w:eastAsia="仿宋_GB2312" w:hAnsi="仿宋_GB2312" w:cs="Calibri" w:hint="eastAsia"/>
                  <w:color w:val="008080"/>
                  <w:kern w:val="0"/>
                  <w:sz w:val="28"/>
                  <w:szCs w:val="28"/>
                  <w:u w:val="single"/>
                  <w14:ligatures w14:val="none"/>
                </w:rPr>
                <w:t>领域</w:t>
              </w:r>
            </w:ins>
          </w:p>
          <w:p w14:paraId="4A3E3642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1.中小学管理，主要研究中小学的学校发展规划、学校组织变革、课程与教学管理、德育管理、教师管理、学生管理、后勤管理、教育领导、校长专业发展等问题</w:t>
            </w:r>
            <w:r w:rsidR="00FC1BF0"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2.教育评价，主要研究</w:t>
            </w:r>
            <w:ins w:id="2" w:author=" " w:date="2023-08-31T18:03:00Z">
              <w:r w:rsidRPr="003F7DD3">
                <w:rPr>
                  <w:rFonts w:ascii="仿宋_GB2312" w:eastAsia="仿宋_GB2312" w:hAnsi="仿宋_GB2312" w:cs="Calibri" w:hint="eastAsia"/>
                  <w:color w:val="008080"/>
                  <w:kern w:val="0"/>
                  <w:sz w:val="28"/>
                  <w:szCs w:val="28"/>
                  <w:u w:val="single"/>
                  <w14:ligatures w14:val="none"/>
                </w:rPr>
                <w:t>中小学</w:t>
              </w:r>
            </w:ins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教育评价标准的编制、教育评价信息的搜集、教育评价信息的处理、</w:t>
            </w: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lastRenderedPageBreak/>
              <w:t>教育评价的再评价、教师工作评价、学生学习评价、学校教育评价系统等问题。</w:t>
            </w:r>
          </w:p>
          <w:p w14:paraId="4FB44C4E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3.教育</w:t>
            </w:r>
            <w:ins w:id="3" w:author=" " w:date="2023-08-31T18:00:00Z">
              <w:r w:rsidRPr="003F7DD3">
                <w:rPr>
                  <w:rFonts w:ascii="仿宋_GB2312" w:eastAsia="仿宋_GB2312" w:hAnsi="仿宋_GB2312" w:cs="Calibri" w:hint="eastAsia"/>
                  <w:color w:val="008080"/>
                  <w:kern w:val="0"/>
                  <w:sz w:val="28"/>
                  <w:szCs w:val="28"/>
                  <w:u w:val="single"/>
                  <w14:ligatures w14:val="none"/>
                </w:rPr>
                <w:t>政策与法律</w:t>
              </w:r>
            </w:ins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，主要研究</w:t>
            </w:r>
            <w:ins w:id="4" w:author=" " w:date="2023-08-31T18:03:00Z">
              <w:r w:rsidRPr="003F7DD3">
                <w:rPr>
                  <w:rFonts w:ascii="仿宋_GB2312" w:eastAsia="仿宋_GB2312" w:hAnsi="仿宋_GB2312" w:cs="Calibri" w:hint="eastAsia"/>
                  <w:color w:val="008080"/>
                  <w:kern w:val="0"/>
                  <w:sz w:val="28"/>
                  <w:szCs w:val="28"/>
                  <w:u w:val="single"/>
                  <w14:ligatures w14:val="none"/>
                </w:rPr>
                <w:t>中等及中等以下教育的</w:t>
              </w:r>
            </w:ins>
            <w:ins w:id="5" w:author=" " w:date="2023-08-31T18:04:00Z">
              <w:r w:rsidRPr="003F7DD3">
                <w:rPr>
                  <w:rFonts w:ascii="仿宋_GB2312" w:eastAsia="仿宋_GB2312" w:hAnsi="仿宋_GB2312" w:cs="Calibri" w:hint="eastAsia"/>
                  <w:color w:val="008080"/>
                  <w:kern w:val="0"/>
                  <w:sz w:val="28"/>
                  <w:szCs w:val="28"/>
                  <w:u w:val="single"/>
                  <w14:ligatures w14:val="none"/>
                </w:rPr>
                <w:t>政策制定、实施及完善，中小学</w:t>
              </w:r>
            </w:ins>
            <w:ins w:id="6" w:author=" " w:date="2023-08-31T18:05:00Z">
              <w:r w:rsidRPr="003F7DD3">
                <w:rPr>
                  <w:rFonts w:ascii="仿宋_GB2312" w:eastAsia="仿宋_GB2312" w:hAnsi="仿宋_GB2312" w:cs="Calibri" w:hint="eastAsia"/>
                  <w:color w:val="008080"/>
                  <w:kern w:val="0"/>
                  <w:sz w:val="28"/>
                  <w:szCs w:val="28"/>
                  <w:u w:val="single"/>
                  <w14:ligatures w14:val="none"/>
                </w:rPr>
                <w:t>教育中的法律</w:t>
              </w:r>
            </w:ins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纠纷及其处理等问题。</w:t>
            </w:r>
          </w:p>
          <w:p w14:paraId="52E02D5E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四、课程设置</w:t>
            </w:r>
          </w:p>
          <w:p w14:paraId="1AFC74B6" w14:textId="0DFFF4D5" w:rsidR="003F7DD3" w:rsidRPr="003F7DD3" w:rsidRDefault="00A21E51" w:rsidP="00E15126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ins w:id="7" w:author="韶峰 陈" w:date="2024-07-03T15:33:00Z">
              <w:r w:rsidRPr="00A21E51"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学位基础课程</w:t>
              </w:r>
            </w:ins>
            <w:ins w:id="8" w:author="韶峰 陈" w:date="2024-07-03T15:34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包括：</w:t>
              </w:r>
            </w:ins>
            <w:ins w:id="9" w:author="韶峰 陈" w:date="2024-07-03T15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教育原理</w:t>
              </w:r>
            </w:ins>
            <w:ins w:id="10" w:author="韶峰 陈" w:date="2024-07-03T15:34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11" w:author="韶峰 陈" w:date="2024-07-03T15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课程与教学论</w:t>
              </w:r>
            </w:ins>
            <w:ins w:id="12" w:author="韶峰 陈" w:date="2024-07-03T15:34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13" w:author="韶峰 陈" w:date="2024-07-03T15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 xml:space="preserve">教育研究方法 </w:t>
              </w:r>
            </w:ins>
            <w:ins w:id="14" w:author="韶峰 陈" w:date="2024-07-03T15:34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15" w:author="韶峰 陈" w:date="2024-07-03T15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青少年心理发展与教育</w:t>
              </w:r>
            </w:ins>
            <w:ins w:id="16" w:author="韶峰 陈" w:date="2024-07-03T15:34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；</w:t>
              </w:r>
            </w:ins>
            <w:ins w:id="17" w:author="韶峰 陈" w:date="2024-07-03T15:33:00Z">
              <w:r w:rsidRPr="00A21E51"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专业必修课程</w:t>
              </w:r>
            </w:ins>
            <w:ins w:id="18" w:author="韶峰 陈" w:date="2024-07-03T15:35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包括：</w:t>
              </w:r>
            </w:ins>
            <w:ins w:id="19" w:author="韶峰 陈" w:date="2024-07-03T15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教育管理学</w:t>
              </w:r>
            </w:ins>
            <w:ins w:id="20" w:author="韶峰 陈" w:date="2024-07-03T15:35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21" w:author="韶峰 陈" w:date="2024-07-03T15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教育评价学</w:t>
              </w:r>
            </w:ins>
            <w:ins w:id="22" w:author="韶峰 陈" w:date="2024-07-03T15:35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23" w:author="韶峰 陈" w:date="2024-07-03T15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教育政策学</w:t>
              </w:r>
            </w:ins>
            <w:ins w:id="24" w:author="韶峰 陈" w:date="2024-07-03T15:35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25" w:author="韶峰 陈" w:date="2024-07-03T15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教育法学</w:t>
              </w:r>
            </w:ins>
            <w:ins w:id="26" w:author="韶峰 陈" w:date="2024-07-03T15:36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；</w:t>
              </w:r>
            </w:ins>
            <w:ins w:id="27" w:author="韶峰 陈" w:date="2024-07-03T15:33:00Z">
              <w:r w:rsidRPr="00A21E51"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专业选修课程</w:t>
              </w:r>
            </w:ins>
            <w:ins w:id="28" w:author="韶峰 陈" w:date="2024-07-03T15:36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包括：</w:t>
              </w:r>
            </w:ins>
            <w:ins w:id="29" w:author="韶峰 陈" w:date="2024-07-03T15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课堂观察与教学绩效评估</w:t>
              </w:r>
            </w:ins>
            <w:ins w:id="30" w:author="韶峰 陈" w:date="2024-07-03T15:36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31" w:author="韶峰 陈" w:date="2024-07-03T15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多元统计及SPSS软件应用</w:t>
              </w:r>
            </w:ins>
            <w:ins w:id="32" w:author="韶峰 陈" w:date="2024-07-03T15:36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33" w:author="韶峰 陈" w:date="2024-07-03T15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教育经济学</w:t>
              </w:r>
            </w:ins>
            <w:ins w:id="34" w:author="韶峰 陈" w:date="2024-07-03T15:36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35" w:author="韶峰 陈" w:date="2024-07-03T15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教育领导学</w:t>
              </w:r>
            </w:ins>
            <w:ins w:id="36" w:author="韶峰 陈" w:date="2024-07-03T15:36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37" w:author="韶峰 陈" w:date="2024-07-03T15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教育管理前沿问题研究</w:t>
              </w:r>
            </w:ins>
            <w:ins w:id="38" w:author="韶峰 陈" w:date="2024-07-03T15:37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39" w:author="韶峰 陈" w:date="2024-07-03T15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教育组织行为学</w:t>
              </w:r>
            </w:ins>
            <w:ins w:id="40" w:author="韶峰 陈" w:date="2024-07-03T15:37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等。</w:t>
              </w:r>
            </w:ins>
            <w:bookmarkStart w:id="41" w:name="_GoBack"/>
            <w:bookmarkEnd w:id="41"/>
            <w:r w:rsidR="003F7DD3"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实践教学时间原则上不少于1年。实践教学包括教育管理实习、教育管理见习、问题讨论、教育调查、案例分析、班级与课堂管理实务等实践形式，其中到中小学进行实践活动的时间不少于半年,尽可能采取顶岗实习的方式。</w:t>
            </w:r>
          </w:p>
        </w:tc>
      </w:tr>
    </w:tbl>
    <w:p w14:paraId="092337BC" w14:textId="77777777" w:rsidR="003F7DD3" w:rsidRPr="003F7DD3" w:rsidRDefault="003F7DD3"/>
    <w:sectPr w:rsidR="003F7DD3" w:rsidRPr="003F7D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AD231" w14:textId="77777777" w:rsidR="004F2FAA" w:rsidRDefault="004F2FAA" w:rsidP="00FC1BF0">
      <w:r>
        <w:separator/>
      </w:r>
    </w:p>
  </w:endnote>
  <w:endnote w:type="continuationSeparator" w:id="0">
    <w:p w14:paraId="2F28D0C7" w14:textId="77777777" w:rsidR="004F2FAA" w:rsidRDefault="004F2FAA" w:rsidP="00FC1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4B3BD" w14:textId="77777777" w:rsidR="004F2FAA" w:rsidRDefault="004F2FAA" w:rsidP="00FC1BF0">
      <w:r>
        <w:separator/>
      </w:r>
    </w:p>
  </w:footnote>
  <w:footnote w:type="continuationSeparator" w:id="0">
    <w:p w14:paraId="612F79B8" w14:textId="77777777" w:rsidR="004F2FAA" w:rsidRDefault="004F2FAA" w:rsidP="00FC1BF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 ">
    <w15:presenceInfo w15:providerId="Windows Live" w15:userId="d37a5b217b3e1d36"/>
  </w15:person>
  <w15:person w15:author="韶峰 陈">
    <w15:presenceInfo w15:providerId="Windows Live" w15:userId="d37a5b217b3e1d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DD3"/>
    <w:rsid w:val="00015084"/>
    <w:rsid w:val="00185EF4"/>
    <w:rsid w:val="003F7DD3"/>
    <w:rsid w:val="004F2FAA"/>
    <w:rsid w:val="008321A4"/>
    <w:rsid w:val="00883918"/>
    <w:rsid w:val="00985903"/>
    <w:rsid w:val="00A21E51"/>
    <w:rsid w:val="00BE22C0"/>
    <w:rsid w:val="00D7233E"/>
    <w:rsid w:val="00E15126"/>
    <w:rsid w:val="00ED51CE"/>
    <w:rsid w:val="00FC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E85C47"/>
  <w15:chartTrackingRefBased/>
  <w15:docId w15:val="{E283C64B-21ED-4334-926A-C5549764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B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C1BF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1B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C1BF0"/>
    <w:rPr>
      <w:sz w:val="18"/>
      <w:szCs w:val="18"/>
    </w:rPr>
  </w:style>
  <w:style w:type="paragraph" w:styleId="a7">
    <w:name w:val="Revision"/>
    <w:hidden/>
    <w:uiPriority w:val="99"/>
    <w:semiHidden/>
    <w:rsid w:val="00A21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0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李四文</cp:lastModifiedBy>
  <cp:revision>4</cp:revision>
  <dcterms:created xsi:type="dcterms:W3CDTF">2024-07-03T07:28:00Z</dcterms:created>
  <dcterms:modified xsi:type="dcterms:W3CDTF">2024-07-08T07:04:00Z</dcterms:modified>
</cp:coreProperties>
</file>