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5"/>
        <w:gridCol w:w="5881"/>
      </w:tblGrid>
      <w:tr w:rsidR="00937B62" w14:paraId="2442209F" w14:textId="77777777" w:rsidTr="00271DC5">
        <w:trPr>
          <w:cantSplit/>
          <w:trHeight w:val="432"/>
        </w:trPr>
        <w:tc>
          <w:tcPr>
            <w:tcW w:w="239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8D20" w14:textId="77777777" w:rsidR="00937B62" w:rsidRDefault="002C3BF8">
            <w:pPr>
              <w:jc w:val="center"/>
            </w:pPr>
            <w:r>
              <w:rPr>
                <w:rFonts w:ascii="宋体" w:hAnsi="宋体" w:hint="eastAsia"/>
                <w:sz w:val="24"/>
                <w:szCs w:val="24"/>
              </w:rPr>
              <w:t>学科、专业名称</w:t>
            </w:r>
          </w:p>
        </w:tc>
        <w:tc>
          <w:tcPr>
            <w:tcW w:w="588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D0ABF" w14:textId="77777777" w:rsidR="00937B62" w:rsidRDefault="002C3BF8">
            <w:r>
              <w:rPr>
                <w:rFonts w:hint="eastAsia"/>
              </w:rPr>
              <w:t>职业技术教育学</w:t>
            </w:r>
          </w:p>
        </w:tc>
      </w:tr>
      <w:tr w:rsidR="00937B62" w14:paraId="21C1343A" w14:textId="77777777" w:rsidTr="00271DC5">
        <w:trPr>
          <w:cantSplit/>
          <w:trHeight w:val="11840"/>
        </w:trPr>
        <w:tc>
          <w:tcPr>
            <w:tcW w:w="827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A486F" w14:textId="77777777" w:rsidR="00937B62" w:rsidRDefault="002C3BF8">
            <w:pPr>
              <w:ind w:left="1680" w:hanging="168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学科、专业简介（导师、研究方向及其特色、学术地位、研究成果、在研项目、课程设置、就业去向等方面）：</w:t>
            </w:r>
          </w:p>
          <w:p w14:paraId="5482B189" w14:textId="77777777" w:rsidR="00216699" w:rsidRDefault="00216699">
            <w:pPr>
              <w:widowControl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4F18B1FA" w14:textId="7ABD0D6F" w:rsidR="00216699" w:rsidRDefault="00216699" w:rsidP="00216699">
            <w:pPr>
              <w:widowControl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  <w:r w:rsidRPr="00216699">
              <w:rPr>
                <w:rFonts w:ascii="宋体" w:eastAsia="宋体" w:hAnsi="宋体" w:cs="Times New Roman" w:hint="eastAsia"/>
                <w:kern w:val="0"/>
                <w:szCs w:val="21"/>
              </w:rPr>
              <w:t>职业技术教育学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是</w:t>
            </w:r>
            <w:r w:rsidRPr="00216699">
              <w:rPr>
                <w:rFonts w:ascii="宋体" w:eastAsia="宋体" w:hAnsi="宋体" w:cs="Times New Roman" w:hint="eastAsia"/>
                <w:kern w:val="0"/>
                <w:szCs w:val="21"/>
              </w:rPr>
              <w:t>教育学一级学科下设的二级学科，专业代码为</w:t>
            </w:r>
            <w:r w:rsidRPr="00216699">
              <w:rPr>
                <w:rFonts w:ascii="宋体" w:eastAsia="宋体" w:hAnsi="宋体" w:cs="Times New Roman"/>
                <w:kern w:val="0"/>
                <w:szCs w:val="21"/>
              </w:rPr>
              <w:t>040108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  <w:r w:rsidR="00A21143" w:rsidRPr="00BD6233">
              <w:rPr>
                <w:rFonts w:ascii="宋体" w:eastAsia="宋体" w:hAnsi="宋体" w:cs="Times New Roman" w:hint="eastAsia"/>
                <w:kern w:val="0"/>
                <w:szCs w:val="21"/>
              </w:rPr>
              <w:t>随着我国经济和社会的转型升级，近年来职业教育愈发受到党和国家的重视。本</w:t>
            </w:r>
            <w:r w:rsidR="00A21143">
              <w:rPr>
                <w:rFonts w:ascii="宋体" w:eastAsia="宋体" w:hAnsi="宋体" w:cs="Times New Roman" w:hint="eastAsia"/>
                <w:kern w:val="0"/>
                <w:szCs w:val="21"/>
              </w:rPr>
              <w:t>学位点于2</w:t>
            </w:r>
            <w:r w:rsidR="00A21143">
              <w:rPr>
                <w:rFonts w:ascii="宋体" w:eastAsia="宋体" w:hAnsi="宋体" w:cs="Times New Roman"/>
                <w:kern w:val="0"/>
                <w:szCs w:val="21"/>
              </w:rPr>
              <w:t>007</w:t>
            </w:r>
            <w:r w:rsidR="00A21143">
              <w:rPr>
                <w:rFonts w:ascii="宋体" w:eastAsia="宋体" w:hAnsi="宋体" w:cs="Times New Roman" w:hint="eastAsia"/>
                <w:kern w:val="0"/>
                <w:szCs w:val="21"/>
              </w:rPr>
              <w:t>年开始招收硕士研究生，2</w:t>
            </w:r>
            <w:r w:rsidR="00A21143">
              <w:rPr>
                <w:rFonts w:ascii="宋体" w:eastAsia="宋体" w:hAnsi="宋体" w:cs="Times New Roman"/>
                <w:kern w:val="0"/>
                <w:szCs w:val="21"/>
              </w:rPr>
              <w:t>012</w:t>
            </w:r>
            <w:r w:rsidR="00A21143">
              <w:rPr>
                <w:rFonts w:ascii="宋体" w:eastAsia="宋体" w:hAnsi="宋体" w:cs="Times New Roman" w:hint="eastAsia"/>
                <w:kern w:val="0"/>
                <w:szCs w:val="21"/>
              </w:rPr>
              <w:t>年开始招收博士研究生，</w:t>
            </w:r>
            <w:r w:rsidR="00A21143" w:rsidRPr="00BD6233">
              <w:rPr>
                <w:rFonts w:ascii="宋体" w:eastAsia="宋体" w:hAnsi="宋体" w:cs="Times New Roman" w:hint="eastAsia"/>
                <w:kern w:val="0"/>
                <w:szCs w:val="21"/>
              </w:rPr>
              <w:t>在全国职业教育研究领域</w:t>
            </w:r>
            <w:r w:rsidR="00A21143">
              <w:rPr>
                <w:rFonts w:ascii="宋体" w:eastAsia="宋体" w:hAnsi="宋体" w:cs="Times New Roman" w:hint="eastAsia"/>
                <w:kern w:val="0"/>
                <w:szCs w:val="21"/>
              </w:rPr>
              <w:t>具有较大</w:t>
            </w:r>
            <w:r w:rsidR="00A21143" w:rsidRPr="00BD6233">
              <w:rPr>
                <w:rFonts w:ascii="宋体" w:eastAsia="宋体" w:hAnsi="宋体" w:cs="Times New Roman" w:hint="eastAsia"/>
                <w:kern w:val="0"/>
                <w:szCs w:val="21"/>
              </w:rPr>
              <w:t>影响力。</w:t>
            </w:r>
            <w:r w:rsidRPr="00216699">
              <w:rPr>
                <w:rFonts w:ascii="宋体" w:eastAsia="宋体" w:hAnsi="宋体" w:cs="Times New Roman" w:hint="eastAsia"/>
                <w:kern w:val="0"/>
                <w:szCs w:val="21"/>
              </w:rPr>
              <w:t>本学位点的特色与优势是：（1）学术基础扎实。承担教育部哲学社会科学研究重大课题、全国教育科学规划课题等重要课题，高水平学术论文数量多。（2）理论与实践相结合。与教育行政部门以及国内许多职业院校保持密切合作，开展决策咨询与社会服务。（3）国际化。与海外知名职业教育研究机构建有合作关系，开展学术研究和人才培养交流。</w:t>
            </w:r>
          </w:p>
          <w:p w14:paraId="6C8D9955" w14:textId="77777777" w:rsidR="008244DC" w:rsidRDefault="008244DC" w:rsidP="008244DC">
            <w:pPr>
              <w:widowControl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14:paraId="5054F967" w14:textId="2B3CD83C" w:rsidR="00F3672E" w:rsidRPr="00F3672E" w:rsidRDefault="00F3672E" w:rsidP="00F3672E">
            <w:pPr>
              <w:widowControl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  <w:r w:rsidRPr="0076498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导师与研究方向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：</w:t>
            </w:r>
          </w:p>
          <w:p w14:paraId="39054244" w14:textId="5DB5C3AE" w:rsidR="008244DC" w:rsidRPr="008244DC" w:rsidRDefault="00F3672E" w:rsidP="008244DC">
            <w:pPr>
              <w:widowControl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本学位点负责人为关晶教授，主要导师包括</w:t>
            </w:r>
            <w:r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关晶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教授</w:t>
            </w:r>
            <w:r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、</w:t>
            </w:r>
            <w:r w:rsidR="00AB739A"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陈莹</w:t>
            </w:r>
            <w:r w:rsidR="00AB739A">
              <w:rPr>
                <w:rFonts w:ascii="宋体" w:eastAsia="宋体" w:hAnsi="宋体" w:cs="Times New Roman" w:hint="eastAsia"/>
                <w:kern w:val="0"/>
                <w:szCs w:val="21"/>
              </w:rPr>
              <w:t>教授</w:t>
            </w:r>
            <w:r w:rsidR="00AB739A"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、</w:t>
            </w:r>
            <w:r w:rsidR="008D2826">
              <w:rPr>
                <w:rFonts w:ascii="宋体" w:eastAsia="宋体" w:hAnsi="宋体" w:cs="Times New Roman" w:hint="eastAsia"/>
                <w:kern w:val="0"/>
                <w:szCs w:val="21"/>
              </w:rPr>
              <w:t>徐雄伟研究员、</w:t>
            </w:r>
            <w:r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陈嵩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研究员</w:t>
            </w:r>
            <w:r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、</w:t>
            </w:r>
            <w:r w:rsidR="00AB739A">
              <w:rPr>
                <w:rFonts w:ascii="宋体" w:eastAsia="宋体" w:hAnsi="宋体" w:cs="Times New Roman" w:hint="eastAsia"/>
                <w:kern w:val="0"/>
                <w:szCs w:val="21"/>
              </w:rPr>
              <w:t>曾海霞研究员、</w:t>
            </w:r>
            <w:r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马颂歌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副教授。</w:t>
            </w:r>
            <w:r w:rsidR="008244DC"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主要研究方向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包括：</w:t>
            </w:r>
            <w:r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</w:t>
            </w:r>
          </w:p>
          <w:p w14:paraId="40D49151" w14:textId="349526E8" w:rsidR="008244DC" w:rsidRPr="008244DC" w:rsidRDefault="00764983" w:rsidP="008244DC">
            <w:pPr>
              <w:widowControl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Cs w:val="21"/>
              </w:rPr>
              <w:t>(</w:t>
            </w:r>
            <w:r w:rsidR="0047658D">
              <w:rPr>
                <w:rFonts w:ascii="宋体" w:eastAsia="宋体" w:hAnsi="宋体" w:cs="Times New Roman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)</w:t>
            </w:r>
            <w:r w:rsidR="008244DC"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职业技术教育原理</w:t>
            </w:r>
            <w:r w:rsidR="0047658D">
              <w:rPr>
                <w:rFonts w:ascii="宋体" w:eastAsia="宋体" w:hAnsi="宋体" w:cs="Times New Roman" w:hint="eastAsia"/>
                <w:kern w:val="0"/>
                <w:szCs w:val="21"/>
              </w:rPr>
              <w:t>：</w:t>
            </w:r>
            <w:r w:rsidR="008244DC"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涉及职业技术教育办学模式、人才培养模式、课程教学等方面的基本理论问题。</w:t>
            </w:r>
          </w:p>
          <w:p w14:paraId="4583D3FF" w14:textId="7272BE28" w:rsidR="0047658D" w:rsidRDefault="00764983" w:rsidP="008244DC">
            <w:pPr>
              <w:widowControl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Cs w:val="21"/>
              </w:rPr>
              <w:t>(</w:t>
            </w:r>
            <w:r w:rsidR="0047658D"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)</w:t>
            </w:r>
            <w:r w:rsidR="008244DC"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比较职业技术教育</w:t>
            </w:r>
            <w:r w:rsidR="0047658D">
              <w:rPr>
                <w:rFonts w:ascii="宋体" w:eastAsia="宋体" w:hAnsi="宋体" w:cs="Times New Roman" w:hint="eastAsia"/>
                <w:kern w:val="0"/>
                <w:szCs w:val="21"/>
              </w:rPr>
              <w:t>：</w:t>
            </w:r>
            <w:r w:rsidR="008244DC"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采用国际比较教育的研究方法研究国外职业技术教育问题。</w:t>
            </w:r>
          </w:p>
          <w:p w14:paraId="288A0D68" w14:textId="789A7510" w:rsidR="008244DC" w:rsidRPr="008244DC" w:rsidRDefault="00764983" w:rsidP="0047658D">
            <w:pPr>
              <w:widowControl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Cs w:val="21"/>
              </w:rPr>
              <w:t>(</w:t>
            </w:r>
            <w:r w:rsidR="0047658D">
              <w:rPr>
                <w:rFonts w:ascii="宋体" w:eastAsia="宋体" w:hAnsi="宋体" w:cs="Times New Roman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)</w:t>
            </w:r>
            <w:r w:rsidR="008244DC"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职业技术教育管理</w:t>
            </w:r>
            <w:r w:rsidR="0047658D">
              <w:rPr>
                <w:rFonts w:ascii="宋体" w:eastAsia="宋体" w:hAnsi="宋体" w:cs="Times New Roman" w:hint="eastAsia"/>
                <w:kern w:val="0"/>
                <w:szCs w:val="21"/>
              </w:rPr>
              <w:t>：</w:t>
            </w:r>
            <w:r w:rsidR="008244DC"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涉及职业技术教育政策、职业技术教育制度、职业院校管理等问题。</w:t>
            </w:r>
          </w:p>
          <w:p w14:paraId="53310A0C" w14:textId="77777777" w:rsidR="008244DC" w:rsidRPr="008244DC" w:rsidRDefault="008244DC" w:rsidP="008244DC">
            <w:pPr>
              <w:widowControl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  <w:r w:rsidRPr="008244DC">
              <w:rPr>
                <w:rFonts w:ascii="宋体" w:eastAsia="宋体" w:hAnsi="宋体" w:cs="Times New Roman"/>
                <w:kern w:val="0"/>
                <w:szCs w:val="21"/>
              </w:rPr>
              <w:t xml:space="preserve"> </w:t>
            </w:r>
          </w:p>
          <w:p w14:paraId="1B5B6233" w14:textId="78B13C13" w:rsidR="008244DC" w:rsidRPr="008244DC" w:rsidRDefault="008244DC" w:rsidP="008244DC">
            <w:pPr>
              <w:widowControl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  <w:r w:rsidRPr="0076498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主要课程</w:t>
            </w:r>
            <w:r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：</w:t>
            </w:r>
            <w:r w:rsidR="008D2826" w:rsidRPr="008D2826">
              <w:rPr>
                <w:rFonts w:ascii="宋体" w:eastAsia="宋体" w:hAnsi="宋体" w:cs="Times New Roman" w:hint="eastAsia"/>
                <w:kern w:val="0"/>
                <w:szCs w:val="21"/>
              </w:rPr>
              <w:t>职业技术教育概论、比较职业技术教育、职业技术教育课程与教学论、职业技术教育政策与管理、职业技术教育心理学、职业技术教育史、职业学校德育、</w:t>
            </w:r>
            <w:r w:rsidR="008D2826">
              <w:rPr>
                <w:rFonts w:ascii="宋体" w:eastAsia="宋体" w:hAnsi="宋体" w:cs="Times New Roman" w:hint="eastAsia"/>
                <w:kern w:val="0"/>
                <w:szCs w:val="21"/>
              </w:rPr>
              <w:t>劳动教育学、人力资源开发、定量研究方法、质性研究方法，</w:t>
            </w:r>
            <w:r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等等。</w:t>
            </w:r>
          </w:p>
          <w:p w14:paraId="1BD31153" w14:textId="77777777" w:rsidR="008244DC" w:rsidRPr="008244DC" w:rsidRDefault="008244DC" w:rsidP="008244DC">
            <w:pPr>
              <w:widowControl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  <w:r w:rsidRPr="008244DC">
              <w:rPr>
                <w:rFonts w:ascii="宋体" w:eastAsia="宋体" w:hAnsi="宋体" w:cs="Times New Roman"/>
                <w:kern w:val="0"/>
                <w:szCs w:val="21"/>
              </w:rPr>
              <w:t xml:space="preserve"> </w:t>
            </w:r>
          </w:p>
          <w:p w14:paraId="277B8754" w14:textId="1F46B20F" w:rsidR="00216699" w:rsidRDefault="008244DC" w:rsidP="008244DC">
            <w:pPr>
              <w:widowControl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  <w:r w:rsidRPr="00764983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就业方向</w:t>
            </w:r>
            <w:r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：毕业生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适宜到</w:t>
            </w:r>
            <w:r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中等或高等职业学校、职业培训机构、企事业单位人力资源部门、教育行政管理部门等从事研究、教学和管理工作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；</w:t>
            </w:r>
            <w:r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也可继续攻读</w:t>
            </w:r>
            <w:r w:rsidR="003C5569">
              <w:rPr>
                <w:rFonts w:ascii="宋体" w:eastAsia="宋体" w:hAnsi="宋体" w:cs="Times New Roman" w:hint="eastAsia"/>
                <w:kern w:val="0"/>
                <w:szCs w:val="21"/>
              </w:rPr>
              <w:t>职业技术教育学</w:t>
            </w:r>
            <w:r w:rsidRPr="008244DC">
              <w:rPr>
                <w:rFonts w:ascii="宋体" w:eastAsia="宋体" w:hAnsi="宋体" w:cs="Times New Roman" w:hint="eastAsia"/>
                <w:kern w:val="0"/>
                <w:szCs w:val="21"/>
              </w:rPr>
              <w:t>相关专业的博士学位。</w:t>
            </w:r>
          </w:p>
          <w:p w14:paraId="59E17558" w14:textId="1DE594C9" w:rsidR="00937B62" w:rsidRDefault="00937B62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14:paraId="7C9CADB7" w14:textId="0B89A064" w:rsidR="00937B62" w:rsidRDefault="002C3BF8" w:rsidP="00815E19">
            <w:pPr>
              <w:widowControl/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</w:tr>
    </w:tbl>
    <w:p w14:paraId="0BFD5A88" w14:textId="77777777" w:rsidR="00937B62" w:rsidRDefault="00937B62">
      <w:pPr>
        <w:widowControl/>
        <w:ind w:left="1680" w:hanging="1680"/>
        <w:rPr>
          <w:rFonts w:ascii="宋体" w:eastAsia="宋体" w:hAnsi="宋体" w:cs="Times New Roman"/>
          <w:kern w:val="0"/>
          <w:szCs w:val="21"/>
        </w:rPr>
      </w:pPr>
    </w:p>
    <w:p w14:paraId="0096C58F" w14:textId="77777777" w:rsidR="00937B62" w:rsidRDefault="00937B62"/>
    <w:sectPr w:rsidR="00937B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103"/>
    <w:rsid w:val="00094D7D"/>
    <w:rsid w:val="00216699"/>
    <w:rsid w:val="00271DC5"/>
    <w:rsid w:val="002C3BF8"/>
    <w:rsid w:val="00317103"/>
    <w:rsid w:val="003C5569"/>
    <w:rsid w:val="0047658D"/>
    <w:rsid w:val="00764983"/>
    <w:rsid w:val="007A143F"/>
    <w:rsid w:val="007C2DFD"/>
    <w:rsid w:val="00815E19"/>
    <w:rsid w:val="008244DC"/>
    <w:rsid w:val="00871DCC"/>
    <w:rsid w:val="008D2826"/>
    <w:rsid w:val="00937B62"/>
    <w:rsid w:val="00A21143"/>
    <w:rsid w:val="00AB739A"/>
    <w:rsid w:val="00BD6233"/>
    <w:rsid w:val="00C444C5"/>
    <w:rsid w:val="00E30311"/>
    <w:rsid w:val="00F3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102FD"/>
  <w15:docId w15:val="{161D02AD-F8F9-45EE-84CC-F44BC483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Huguoyong</dc:creator>
  <cp:lastModifiedBy>G J</cp:lastModifiedBy>
  <cp:revision>13</cp:revision>
  <dcterms:created xsi:type="dcterms:W3CDTF">2022-07-15T01:22:00Z</dcterms:created>
  <dcterms:modified xsi:type="dcterms:W3CDTF">2024-07-02T08:54:00Z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9BF2EE18C4404221B3922717E256090C</vt:lpwstr>
  </property>
</Properties>
</file>