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8"/>
        <w:gridCol w:w="5188"/>
      </w:tblGrid>
      <w:tr w:rsidR="00510F9C" w14:paraId="681CF1AF" w14:textId="77777777">
        <w:trPr>
          <w:trHeight w:val="432"/>
        </w:trPr>
        <w:tc>
          <w:tcPr>
            <w:tcW w:w="3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2A540" w14:textId="77777777" w:rsidR="00510F9C" w:rsidRDefault="00000000">
            <w:pPr>
              <w:jc w:val="center"/>
            </w:pPr>
            <w:r>
              <w:rPr>
                <w:rFonts w:ascii="宋体" w:hAnsi="宋体" w:hint="eastAsia"/>
                <w:sz w:val="24"/>
                <w:szCs w:val="24"/>
              </w:rPr>
              <w:t>学科、专业名称</w:t>
            </w:r>
          </w:p>
        </w:tc>
        <w:tc>
          <w:tcPr>
            <w:tcW w:w="51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A56B3" w14:textId="77777777" w:rsidR="00510F9C" w:rsidRDefault="00000000">
            <w:pPr>
              <w:jc w:val="center"/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旅游管理</w:t>
            </w:r>
          </w:p>
        </w:tc>
      </w:tr>
      <w:tr w:rsidR="00510F9C" w14:paraId="009979A7" w14:textId="77777777">
        <w:trPr>
          <w:trHeight w:val="13101"/>
        </w:trPr>
        <w:tc>
          <w:tcPr>
            <w:tcW w:w="8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0AC8D" w14:textId="77777777" w:rsidR="00510F9C" w:rsidRDefault="00000000">
            <w:pPr>
              <w:spacing w:line="360" w:lineRule="auto"/>
              <w:ind w:firstLine="480"/>
            </w:pPr>
            <w:r>
              <w:rPr>
                <w:rFonts w:ascii="宋体" w:hAnsi="宋体" w:hint="eastAsia"/>
                <w:sz w:val="24"/>
                <w:szCs w:val="24"/>
              </w:rPr>
              <w:t>学科、专业简介（导师、研究方向及其特色、学术地位、研究成果、在研项目、课程设置、就业去向等方面）：</w:t>
            </w:r>
          </w:p>
          <w:p w14:paraId="32987F3B" w14:textId="62A77A98" w:rsidR="00510F9C" w:rsidRPr="0068211B" w:rsidRDefault="009C2601" w:rsidP="006C2871">
            <w:pPr>
              <w:pStyle w:val="10"/>
              <w:ind w:firstLine="480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上</w:t>
            </w:r>
            <w:r w:rsidRPr="009C2601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海师范大学旅游管理硕士专业学位授权点（MTA）于2014年获教育部批准设立</w:t>
            </w:r>
            <w:r w:rsidR="0068211B" w:rsidRPr="009F46DF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。学位点</w:t>
            </w:r>
            <w:r w:rsidR="0068211B" w:rsidRPr="009F46DF">
              <w:rPr>
                <w:rFonts w:ascii="宋体" w:eastAsia="宋体" w:hAnsi="宋体"/>
                <w:color w:val="000000" w:themeColor="text1"/>
                <w:sz w:val="24"/>
                <w:szCs w:val="24"/>
              </w:rPr>
              <w:t>依托上海师范大学和旅游学院的国际交流与行业合作优势，集成国际旅游组织、旅游行业、校友等多元化资源，</w:t>
            </w:r>
            <w:r w:rsidR="006C2871" w:rsidRPr="009F46DF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通过上海市教委高峰高原学科建设计划项目、高水平地方高校建设项目的建设，</w:t>
            </w:r>
            <w:r w:rsidR="0068211B" w:rsidRPr="009F46DF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积极贡献于国家和地方的经济建设</w:t>
            </w:r>
            <w:r w:rsidR="0068211B" w:rsidRPr="009F46DF">
              <w:rPr>
                <w:rFonts w:ascii="宋体" w:eastAsia="宋体" w:hAnsi="宋体"/>
                <w:color w:val="000000" w:themeColor="text1"/>
                <w:sz w:val="24"/>
                <w:szCs w:val="24"/>
              </w:rPr>
              <w:t>与社会发展。</w:t>
            </w:r>
          </w:p>
          <w:p w14:paraId="1F55C464" w14:textId="4D819635" w:rsidR="00510F9C" w:rsidRDefault="00000000" w:rsidP="0068211B">
            <w:pPr>
              <w:spacing w:line="420" w:lineRule="exact"/>
              <w:ind w:firstLine="482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学位点采用全日制和非全日制两种培养模式，实行“双导师制”的联合培养，以促进理论知识与管理实践的紧密结合。目前学位点拥有学界导师</w:t>
            </w:r>
            <w:r>
              <w:rPr>
                <w:sz w:val="24"/>
                <w:szCs w:val="24"/>
              </w:rPr>
              <w:t>31</w:t>
            </w:r>
            <w:r>
              <w:rPr>
                <w:rFonts w:hint="eastAsia"/>
                <w:sz w:val="24"/>
                <w:szCs w:val="24"/>
              </w:rPr>
              <w:t>名，其中</w:t>
            </w:r>
            <w:r w:rsidR="0068211B" w:rsidRPr="009F46DF">
              <w:rPr>
                <w:rFonts w:hint="eastAsia"/>
                <w:color w:val="000000" w:themeColor="text1"/>
                <w:sz w:val="24"/>
                <w:szCs w:val="24"/>
              </w:rPr>
              <w:t>现有专任教师</w:t>
            </w:r>
            <w:r w:rsidR="0068211B" w:rsidRPr="009F46DF">
              <w:rPr>
                <w:rFonts w:hint="eastAsia"/>
                <w:color w:val="000000" w:themeColor="text1"/>
                <w:sz w:val="24"/>
                <w:szCs w:val="24"/>
              </w:rPr>
              <w:t>37</w:t>
            </w:r>
            <w:r w:rsidR="0068211B" w:rsidRPr="009F46DF">
              <w:rPr>
                <w:rFonts w:hint="eastAsia"/>
                <w:color w:val="000000" w:themeColor="text1"/>
                <w:sz w:val="24"/>
                <w:szCs w:val="24"/>
              </w:rPr>
              <w:t>名，</w:t>
            </w:r>
            <w:r w:rsidR="001516AE">
              <w:rPr>
                <w:rFonts w:hint="eastAsia"/>
                <w:color w:val="000000" w:themeColor="text1"/>
                <w:sz w:val="24"/>
                <w:szCs w:val="24"/>
              </w:rPr>
              <w:t>包括</w:t>
            </w:r>
            <w:r w:rsidR="0068211B" w:rsidRPr="009F46DF">
              <w:rPr>
                <w:rFonts w:hint="eastAsia"/>
                <w:color w:val="000000" w:themeColor="text1"/>
                <w:sz w:val="24"/>
                <w:szCs w:val="24"/>
              </w:rPr>
              <w:t>教授</w:t>
            </w:r>
            <w:r w:rsidR="0068211B" w:rsidRPr="009F46DF">
              <w:rPr>
                <w:rFonts w:hint="eastAsia"/>
                <w:color w:val="000000" w:themeColor="text1"/>
                <w:sz w:val="24"/>
                <w:szCs w:val="24"/>
              </w:rPr>
              <w:t>18</w:t>
            </w:r>
            <w:r w:rsidR="0068211B" w:rsidRPr="009F46DF">
              <w:rPr>
                <w:rFonts w:hint="eastAsia"/>
                <w:color w:val="000000" w:themeColor="text1"/>
                <w:sz w:val="24"/>
                <w:szCs w:val="24"/>
              </w:rPr>
              <w:t>人，副教授</w:t>
            </w:r>
            <w:r w:rsidR="0068211B" w:rsidRPr="009F46DF">
              <w:rPr>
                <w:rFonts w:hint="eastAsia"/>
                <w:color w:val="000000" w:themeColor="text1"/>
                <w:sz w:val="24"/>
                <w:szCs w:val="24"/>
              </w:rPr>
              <w:t>16</w:t>
            </w:r>
            <w:r w:rsidR="0068211B" w:rsidRPr="009F46DF">
              <w:rPr>
                <w:rFonts w:hint="eastAsia"/>
                <w:color w:val="000000" w:themeColor="text1"/>
                <w:sz w:val="24"/>
                <w:szCs w:val="24"/>
              </w:rPr>
              <w:t>人</w:t>
            </w:r>
            <w:r w:rsidR="0068211B">
              <w:rPr>
                <w:rFonts w:hint="eastAsia"/>
                <w:color w:val="000000" w:themeColor="text1"/>
                <w:sz w:val="24"/>
                <w:szCs w:val="24"/>
              </w:rPr>
              <w:t>。</w:t>
            </w:r>
            <w:r>
              <w:rPr>
                <w:rFonts w:hint="eastAsia"/>
                <w:sz w:val="24"/>
                <w:szCs w:val="24"/>
              </w:rPr>
              <w:t>学位点下设两个主要研究方向：可持续旅游管理、数字创意管理与营销</w:t>
            </w:r>
            <w:r w:rsidR="006C2871">
              <w:rPr>
                <w:rFonts w:hint="eastAsia"/>
                <w:sz w:val="24"/>
                <w:szCs w:val="24"/>
              </w:rPr>
              <w:t>。</w:t>
            </w:r>
            <w:r>
              <w:rPr>
                <w:rFonts w:hint="eastAsia"/>
                <w:sz w:val="24"/>
                <w:szCs w:val="24"/>
              </w:rPr>
              <w:t>研究情境涉及乡村旅游、城市休闲、生态旅游、研学旅游、康养旅游、国家公园、城市公园、酒店、博物馆、会展节庆等。</w:t>
            </w:r>
          </w:p>
          <w:p w14:paraId="385BEE85" w14:textId="464BE4B0" w:rsidR="00510F9C" w:rsidRPr="0068211B" w:rsidRDefault="00000000" w:rsidP="0068211B">
            <w:pPr>
              <w:pStyle w:val="10"/>
              <w:ind w:firstLine="480"/>
              <w:rPr>
                <w:rFonts w:ascii="Times New Roman" w:eastAsia="宋体" w:hAnsi="Times New Roman"/>
                <w:sz w:val="24"/>
                <w:szCs w:val="24"/>
              </w:rPr>
            </w:pPr>
            <w:r w:rsidRPr="0068211B">
              <w:rPr>
                <w:rFonts w:ascii="Times New Roman" w:eastAsia="宋体" w:hAnsi="Times New Roman" w:hint="eastAsia"/>
                <w:sz w:val="24"/>
                <w:szCs w:val="24"/>
              </w:rPr>
              <w:t>学位点国际化办学特色显著，</w:t>
            </w:r>
            <w:r w:rsidR="0068211B" w:rsidRPr="0068211B">
              <w:rPr>
                <w:rFonts w:ascii="Times New Roman" w:eastAsia="宋体" w:hAnsi="Times New Roman"/>
                <w:sz w:val="24"/>
                <w:szCs w:val="24"/>
              </w:rPr>
              <w:t>与来自</w:t>
            </w:r>
            <w:r w:rsidR="0068211B" w:rsidRPr="0068211B">
              <w:rPr>
                <w:rFonts w:ascii="Times New Roman" w:eastAsia="宋体" w:hAnsi="Times New Roman"/>
                <w:sz w:val="24"/>
                <w:szCs w:val="24"/>
              </w:rPr>
              <w:t>23</w:t>
            </w:r>
            <w:r w:rsidR="0068211B" w:rsidRPr="0068211B">
              <w:rPr>
                <w:rFonts w:ascii="Times New Roman" w:eastAsia="宋体" w:hAnsi="Times New Roman"/>
                <w:sz w:val="24"/>
                <w:szCs w:val="24"/>
              </w:rPr>
              <w:t>个国家和地区的</w:t>
            </w:r>
            <w:r w:rsidR="0068211B" w:rsidRPr="0068211B">
              <w:rPr>
                <w:rFonts w:ascii="Times New Roman" w:eastAsia="宋体" w:hAnsi="Times New Roman"/>
                <w:sz w:val="24"/>
                <w:szCs w:val="24"/>
              </w:rPr>
              <w:t>53</w:t>
            </w:r>
            <w:r w:rsidR="0068211B" w:rsidRPr="0068211B">
              <w:rPr>
                <w:rFonts w:ascii="Times New Roman" w:eastAsia="宋体" w:hAnsi="Times New Roman"/>
                <w:sz w:val="24"/>
                <w:szCs w:val="24"/>
              </w:rPr>
              <w:t>个教育机构和组织建立了交流合作机制。与新西兰林肯大学合作开设旅游管理双硕士学位项目</w:t>
            </w:r>
            <w:r w:rsidR="0068211B" w:rsidRPr="0068211B">
              <w:rPr>
                <w:rFonts w:ascii="Times New Roman" w:eastAsia="宋体" w:hAnsi="Times New Roman" w:hint="eastAsia"/>
                <w:sz w:val="24"/>
                <w:szCs w:val="24"/>
              </w:rPr>
              <w:t>，</w:t>
            </w:r>
            <w:r w:rsidR="0068211B" w:rsidRPr="0068211B">
              <w:rPr>
                <w:rFonts w:ascii="Times New Roman" w:eastAsia="宋体" w:hAnsi="Times New Roman"/>
                <w:sz w:val="24"/>
                <w:szCs w:val="24"/>
              </w:rPr>
              <w:t>与美国夏威夷大学、乔治</w:t>
            </w:r>
            <w:r w:rsidR="0068211B" w:rsidRPr="0068211B">
              <w:rPr>
                <w:rFonts w:ascii="Times New Roman" w:eastAsia="宋体" w:hAnsi="Times New Roman"/>
                <w:sz w:val="24"/>
                <w:szCs w:val="24"/>
              </w:rPr>
              <w:t>·</w:t>
            </w:r>
            <w:r w:rsidR="0068211B" w:rsidRPr="0068211B">
              <w:rPr>
                <w:rFonts w:ascii="Times New Roman" w:eastAsia="宋体" w:hAnsi="Times New Roman"/>
                <w:sz w:val="24"/>
                <w:szCs w:val="24"/>
              </w:rPr>
              <w:t>华盛顿大学、强生威尔士大学、澳大利亚格里菲斯大学等国际知名高校</w:t>
            </w:r>
            <w:r w:rsidR="0068211B" w:rsidRPr="0068211B">
              <w:rPr>
                <w:rFonts w:ascii="Times New Roman" w:eastAsia="宋体" w:hAnsi="Times New Roman" w:hint="eastAsia"/>
                <w:sz w:val="24"/>
                <w:szCs w:val="24"/>
              </w:rPr>
              <w:t>建立</w:t>
            </w:r>
            <w:r w:rsidR="0068211B" w:rsidRPr="0068211B">
              <w:rPr>
                <w:rFonts w:ascii="Times New Roman" w:eastAsia="宋体" w:hAnsi="Times New Roman"/>
                <w:sz w:val="24"/>
                <w:szCs w:val="24"/>
              </w:rPr>
              <w:t>合作关系，为学生提供了丰富的国际交流机会。</w:t>
            </w:r>
            <w:r w:rsidR="0068211B" w:rsidRPr="0068211B">
              <w:rPr>
                <w:rFonts w:ascii="Times New Roman" w:eastAsia="宋体" w:hAnsi="Times New Roman" w:hint="eastAsia"/>
                <w:sz w:val="24"/>
                <w:szCs w:val="24"/>
              </w:rPr>
              <w:t>同时，</w:t>
            </w:r>
            <w:r w:rsidR="0068211B" w:rsidRPr="0068211B">
              <w:rPr>
                <w:rFonts w:ascii="Times New Roman" w:eastAsia="宋体" w:hAnsi="Times New Roman"/>
                <w:sz w:val="24"/>
                <w:szCs w:val="24"/>
              </w:rPr>
              <w:t>课程设置紧密结合国际旅游发展趋势和跨文化研究</w:t>
            </w:r>
            <w:r w:rsidR="0068211B" w:rsidRPr="0068211B">
              <w:rPr>
                <w:rFonts w:ascii="Times New Roman" w:eastAsia="宋体" w:hAnsi="Times New Roman" w:hint="eastAsia"/>
                <w:sz w:val="24"/>
                <w:szCs w:val="24"/>
              </w:rPr>
              <w:t>。学位点</w:t>
            </w:r>
            <w:r w:rsidR="0068211B" w:rsidRPr="0068211B">
              <w:rPr>
                <w:rFonts w:ascii="Times New Roman" w:eastAsia="宋体" w:hAnsi="Times New Roman"/>
                <w:sz w:val="24"/>
                <w:szCs w:val="24"/>
              </w:rPr>
              <w:t>鼓励学生参与国际合作项目、海外游学及国际研讨会，以深化对全球旅游市场的理解和认识</w:t>
            </w:r>
            <w:r w:rsidR="0068211B" w:rsidRPr="0068211B">
              <w:rPr>
                <w:rFonts w:ascii="Times New Roman" w:eastAsia="宋体" w:hAnsi="Times New Roman" w:hint="eastAsia"/>
                <w:sz w:val="24"/>
                <w:szCs w:val="24"/>
              </w:rPr>
              <w:t>，</w:t>
            </w:r>
            <w:r w:rsidR="0068211B" w:rsidRPr="0068211B">
              <w:rPr>
                <w:rFonts w:ascii="Times New Roman" w:eastAsia="宋体" w:hAnsi="Times New Roman"/>
                <w:sz w:val="24"/>
                <w:szCs w:val="24"/>
              </w:rPr>
              <w:t>并在全球范围内推广中国文化</w:t>
            </w:r>
            <w:r w:rsidRPr="0068211B">
              <w:rPr>
                <w:rFonts w:ascii="Times New Roman" w:eastAsia="宋体" w:hAnsi="Times New Roman" w:hint="eastAsia"/>
                <w:sz w:val="24"/>
                <w:szCs w:val="24"/>
              </w:rPr>
              <w:t>。</w:t>
            </w:r>
          </w:p>
          <w:p w14:paraId="23F1C485" w14:textId="77777777" w:rsidR="006C2871" w:rsidRDefault="00000000" w:rsidP="006C2871">
            <w:pPr>
              <w:spacing w:line="420" w:lineRule="exact"/>
              <w:ind w:firstLine="482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旅游学院现为中国旅游协会理事单位，中国旅游协会教育分会副会长单位，上海旅游行业协会副会长旅游教育分会会长单位，中国旅游名校</w:t>
            </w:r>
            <w:r>
              <w:rPr>
                <w:rFonts w:hint="eastAsia"/>
                <w:sz w:val="24"/>
                <w:szCs w:val="24"/>
              </w:rPr>
              <w:t>T10</w:t>
            </w:r>
            <w:r>
              <w:rPr>
                <w:rFonts w:hint="eastAsia"/>
                <w:sz w:val="24"/>
                <w:szCs w:val="24"/>
              </w:rPr>
              <w:t>联盟创始成员，中国旅游院校五星联盟创始成员。依托学院的中国旅游研究院都市旅游研究基地、休闲与旅游研究中心、旅游规划与标准化研究中心、长三角会展创新研究中心、自然旅游和户外游憩研究中心等研究平台，学位点开展了大量应用基础研究和应用研究。</w:t>
            </w:r>
          </w:p>
          <w:p w14:paraId="39DA3504" w14:textId="54C71276" w:rsidR="00510F9C" w:rsidRDefault="006C2871" w:rsidP="006C2871">
            <w:pPr>
              <w:spacing w:line="420" w:lineRule="exact"/>
              <w:ind w:firstLine="482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学位点主要研究项目包括：国家自然科学基金项目</w:t>
            </w:r>
            <w:r w:rsidR="0068211B">
              <w:rPr>
                <w:rFonts w:hint="eastAsia"/>
                <w:sz w:val="24"/>
                <w:szCs w:val="24"/>
              </w:rPr>
              <w:t>《</w:t>
            </w:r>
            <w:r w:rsidR="0068211B" w:rsidRPr="00B50F3B">
              <w:rPr>
                <w:rFonts w:hint="eastAsia"/>
                <w:sz w:val="24"/>
                <w:szCs w:val="24"/>
              </w:rPr>
              <w:t>乡村旅游区域不平衡性的测度、过程与机制</w:t>
            </w:r>
            <w:r w:rsidR="0068211B">
              <w:rPr>
                <w:rFonts w:hint="eastAsia"/>
                <w:sz w:val="24"/>
                <w:szCs w:val="24"/>
              </w:rPr>
              <w:t>》</w:t>
            </w:r>
            <w:r>
              <w:rPr>
                <w:rFonts w:hint="eastAsia"/>
                <w:sz w:val="24"/>
                <w:szCs w:val="24"/>
              </w:rPr>
              <w:t>、</w:t>
            </w:r>
            <w:r w:rsidR="0068211B">
              <w:rPr>
                <w:rFonts w:hint="eastAsia"/>
                <w:sz w:val="24"/>
                <w:szCs w:val="24"/>
              </w:rPr>
              <w:t>《</w:t>
            </w:r>
            <w:r w:rsidR="0068211B" w:rsidRPr="00B50F3B">
              <w:rPr>
                <w:rFonts w:hint="eastAsia"/>
                <w:sz w:val="24"/>
                <w:szCs w:val="24"/>
              </w:rPr>
              <w:t>区域间多元要素流动有效性</w:t>
            </w:r>
            <w:r w:rsidR="00B27548">
              <w:rPr>
                <w:rFonts w:hint="eastAsia"/>
                <w:sz w:val="24"/>
                <w:szCs w:val="24"/>
              </w:rPr>
              <w:t>：</w:t>
            </w:r>
            <w:r w:rsidR="0068211B" w:rsidRPr="00B50F3B">
              <w:rPr>
                <w:rFonts w:hint="eastAsia"/>
                <w:sz w:val="24"/>
                <w:szCs w:val="24"/>
              </w:rPr>
              <w:t>政府竞合驱动与区域协同促进</w:t>
            </w:r>
            <w:r w:rsidR="0068211B">
              <w:rPr>
                <w:rFonts w:hint="eastAsia"/>
                <w:sz w:val="24"/>
                <w:szCs w:val="24"/>
              </w:rPr>
              <w:t>》</w:t>
            </w:r>
            <w:r>
              <w:rPr>
                <w:rFonts w:hint="eastAsia"/>
                <w:sz w:val="24"/>
                <w:szCs w:val="24"/>
              </w:rPr>
              <w:t>、《国家公园生态系统服务的价值共创研究》、《移动性视角下背包旅行者的时空差异及其作用机制》等，国家社会科学基金后期资助重点项</w:t>
            </w:r>
            <w:r>
              <w:rPr>
                <w:rFonts w:hint="eastAsia"/>
                <w:sz w:val="24"/>
                <w:szCs w:val="24"/>
              </w:rPr>
              <w:lastRenderedPageBreak/>
              <w:t>目《基于游客感知的旅游市场秩序测评及治理机制研究》等，教育部哲学社会科学项目《国内大循环驱动的长三角乡村旅游适配机制与发展路径研究》等，上海市哲学社会科学项目《</w:t>
            </w:r>
            <w:r w:rsidR="0068211B" w:rsidRPr="0068211B">
              <w:rPr>
                <w:rFonts w:hint="eastAsia"/>
                <w:sz w:val="24"/>
                <w:szCs w:val="24"/>
              </w:rPr>
              <w:t>国际比较视阈下上海博物馆之都建设的内涵及路径研究</w:t>
            </w:r>
            <w:r>
              <w:rPr>
                <w:rFonts w:hint="eastAsia"/>
                <w:sz w:val="24"/>
                <w:szCs w:val="24"/>
              </w:rPr>
              <w:t>》等。研究成果发表在旅游领域国内外权威期刊，在国内外旅游学界和业界具有较高影响力。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 w14:paraId="0330A5FC" w14:textId="77777777" w:rsidR="00510F9C" w:rsidRDefault="00000000">
            <w:pPr>
              <w:spacing w:line="420" w:lineRule="exact"/>
              <w:ind w:firstLine="482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点不断优化培养方案和课程设置，开设了包括旅游专业英语、旅游产业发展前沿讲座、服务管理、旅游营销、旅游信息系统、旅游投资与财务管理、旅游产业经济分析、旅游目的地开发与管理、旅游规划与战略、乡村旅游案例分析、生态旅游理论与实践、文化和自然遗产管理、酒店数字化管理和营销、数字创意与旅游体验等必修和选修课程，为学生提供丰富的课程资源。</w:t>
            </w:r>
            <w:r>
              <w:rPr>
                <w:sz w:val="24"/>
                <w:szCs w:val="24"/>
              </w:rPr>
              <w:t xml:space="preserve"> </w:t>
            </w:r>
          </w:p>
          <w:p w14:paraId="7C5C6B9E" w14:textId="77777777" w:rsidR="00510F9C" w:rsidRDefault="00000000">
            <w:pPr>
              <w:spacing w:line="420" w:lineRule="exact"/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毕业生具有广泛的就业选择机会，主要毕业去向包括旅游相关的政府和企事业单位，如旅游行政管理部门、旅行社和在线旅游企业（</w:t>
            </w:r>
            <w:r>
              <w:rPr>
                <w:rFonts w:hint="eastAsia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TA</w:t>
            </w:r>
            <w:r>
              <w:rPr>
                <w:rFonts w:hint="eastAsia"/>
                <w:sz w:val="24"/>
                <w:szCs w:val="24"/>
              </w:rPr>
              <w:t>）、文化旅游科技公司、旅游规划公司、旅游景区、博物馆、会展企业、酒店、邮轮等，以及其他行业企事业单位的营销、中高级管理及策划相关岗位。毕业生也可以选择自主创业。</w:t>
            </w:r>
          </w:p>
        </w:tc>
      </w:tr>
    </w:tbl>
    <w:p w14:paraId="1ADC9944" w14:textId="77777777" w:rsidR="00510F9C" w:rsidRDefault="00510F9C"/>
    <w:sectPr w:rsidR="00510F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k4ZDE0MmUwNmU2NmY5OTc0NjM3YWQ2ZGEzODI0YTUifQ=="/>
  </w:docVars>
  <w:rsids>
    <w:rsidRoot w:val="0087108B"/>
    <w:rsid w:val="00036807"/>
    <w:rsid w:val="000758F7"/>
    <w:rsid w:val="000878D0"/>
    <w:rsid w:val="00112E16"/>
    <w:rsid w:val="001261C0"/>
    <w:rsid w:val="001516AE"/>
    <w:rsid w:val="001C0545"/>
    <w:rsid w:val="00247A6D"/>
    <w:rsid w:val="00267530"/>
    <w:rsid w:val="003C329C"/>
    <w:rsid w:val="003E52A2"/>
    <w:rsid w:val="003F58EB"/>
    <w:rsid w:val="004166D6"/>
    <w:rsid w:val="00510F9C"/>
    <w:rsid w:val="005961FC"/>
    <w:rsid w:val="005A1572"/>
    <w:rsid w:val="0068211B"/>
    <w:rsid w:val="006B0DAC"/>
    <w:rsid w:val="006C03CD"/>
    <w:rsid w:val="006C2871"/>
    <w:rsid w:val="006F0B41"/>
    <w:rsid w:val="00782F3D"/>
    <w:rsid w:val="0087108B"/>
    <w:rsid w:val="00910F38"/>
    <w:rsid w:val="009C2601"/>
    <w:rsid w:val="00A05DF6"/>
    <w:rsid w:val="00A17657"/>
    <w:rsid w:val="00B27548"/>
    <w:rsid w:val="00B50F3B"/>
    <w:rsid w:val="00B8149C"/>
    <w:rsid w:val="00C90DE8"/>
    <w:rsid w:val="00CC135F"/>
    <w:rsid w:val="00CF01C7"/>
    <w:rsid w:val="00CF609C"/>
    <w:rsid w:val="00D03C58"/>
    <w:rsid w:val="00D1004E"/>
    <w:rsid w:val="00FC0C08"/>
    <w:rsid w:val="0AE93E5D"/>
    <w:rsid w:val="0C3C0667"/>
    <w:rsid w:val="1A4D5BB9"/>
    <w:rsid w:val="25AA1C06"/>
    <w:rsid w:val="42945430"/>
    <w:rsid w:val="45C44BE7"/>
    <w:rsid w:val="4650718D"/>
    <w:rsid w:val="483C73CB"/>
    <w:rsid w:val="55330275"/>
    <w:rsid w:val="71C10002"/>
    <w:rsid w:val="78DC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7E5044"/>
  <w15:docId w15:val="{13924229-BE56-3346-9C26-F297B78D1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</w:pPr>
    <w:rPr>
      <w:sz w:val="21"/>
      <w:szCs w:val="21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hAnsi="宋体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uiPriority w:val="99"/>
    <w:semiHidden/>
    <w:unhideWhenUsed/>
    <w:qFormat/>
    <w:rPr>
      <w:b/>
      <w:bCs/>
    </w:rPr>
  </w:style>
  <w:style w:type="character" w:styleId="ab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customStyle="1" w:styleId="10">
    <w:name w:val="样式1"/>
    <w:basedOn w:val="a"/>
    <w:qFormat/>
    <w:pPr>
      <w:spacing w:line="360" w:lineRule="auto"/>
      <w:ind w:firstLineChars="200" w:firstLine="200"/>
    </w:pPr>
    <w:rPr>
      <w:rFonts w:ascii="仿宋" w:eastAsia="仿宋" w:hAnsi="仿宋"/>
      <w:sz w:val="28"/>
      <w:szCs w:val="28"/>
    </w:rPr>
  </w:style>
  <w:style w:type="character" w:customStyle="1" w:styleId="a4">
    <w:name w:val="批注文字 字符"/>
    <w:basedOn w:val="a0"/>
    <w:link w:val="a3"/>
    <w:uiPriority w:val="99"/>
    <w:semiHidden/>
    <w:qFormat/>
    <w:rPr>
      <w:sz w:val="21"/>
      <w:szCs w:val="21"/>
    </w:rPr>
  </w:style>
  <w:style w:type="character" w:customStyle="1" w:styleId="aa">
    <w:name w:val="批注主题 字符"/>
    <w:basedOn w:val="a4"/>
    <w:link w:val="a9"/>
    <w:uiPriority w:val="99"/>
    <w:semiHidden/>
    <w:qFormat/>
    <w:rPr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557</Words>
  <Characters>831</Characters>
  <Application>Microsoft Office Word</Application>
  <DocSecurity>0</DocSecurity>
  <Lines>26</Lines>
  <Paragraphs>15</Paragraphs>
  <ScaleCrop>false</ScaleCrop>
  <Company>Microsoft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sitsh</dc:creator>
  <cp:lastModifiedBy>Scholara</cp:lastModifiedBy>
  <cp:revision>17</cp:revision>
  <dcterms:created xsi:type="dcterms:W3CDTF">2022-08-11T02:54:00Z</dcterms:created>
  <dcterms:modified xsi:type="dcterms:W3CDTF">2025-06-27T08:30:00Z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06F8A16C18AC44838E0C68A4BA820EFA_13</vt:lpwstr>
  </property>
</Properties>
</file>